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5389A" w14:textId="1C139ABA" w:rsidR="009F7FE8" w:rsidRPr="0052548E" w:rsidRDefault="009F7FE8" w:rsidP="009F7FE8">
      <w:pPr>
        <w:tabs>
          <w:tab w:val="center" w:pos="4536"/>
          <w:tab w:val="right" w:pos="8280"/>
          <w:tab w:val="right" w:pos="9781"/>
        </w:tabs>
        <w:ind w:right="-58"/>
        <w:rPr>
          <w:rFonts w:ascii="Arial" w:hAnsi="Arial" w:cs="Arial"/>
          <w:b/>
          <w:bCs/>
          <w:sz w:val="28"/>
        </w:rPr>
      </w:pPr>
      <w:bookmarkStart w:id="0" w:name="_Ref462675860"/>
      <w:r w:rsidRPr="0052548E">
        <w:rPr>
          <w:rFonts w:ascii="Arial" w:hAnsi="Arial" w:cs="Arial"/>
          <w:b/>
          <w:bCs/>
          <w:sz w:val="28"/>
        </w:rPr>
        <w:t>3GPP TSG RAN WG1 Meeting #</w:t>
      </w:r>
      <w:r>
        <w:rPr>
          <w:rFonts w:ascii="Arial" w:hAnsi="Arial" w:cs="Arial"/>
          <w:b/>
          <w:bCs/>
          <w:sz w:val="28"/>
        </w:rPr>
        <w:t>8</w:t>
      </w:r>
      <w:r w:rsidRPr="009513AC">
        <w:rPr>
          <w:rFonts w:ascii="Arial" w:eastAsia="MS Mincho" w:hAnsi="Arial" w:cs="Arial" w:hint="eastAsia"/>
          <w:b/>
          <w:bCs/>
          <w:sz w:val="28"/>
          <w:lang w:eastAsia="ja-JP"/>
        </w:rPr>
        <w:t>8</w:t>
      </w:r>
      <w:r>
        <w:rPr>
          <w:rFonts w:ascii="Arial" w:eastAsia="MS Mincho" w:hAnsi="Arial" w:cs="Arial" w:hint="eastAsia"/>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sidR="00765511" w:rsidRPr="00765511">
        <w:rPr>
          <w:rFonts w:ascii="Arial" w:hAnsi="Arial" w:cs="Arial"/>
          <w:b/>
          <w:bCs/>
          <w:sz w:val="28"/>
        </w:rPr>
        <w:t>R1-1705610</w:t>
      </w:r>
    </w:p>
    <w:p w14:paraId="5A73DB73" w14:textId="746920EB" w:rsidR="00FE2A81" w:rsidRPr="00C40D3D" w:rsidRDefault="009F7FE8" w:rsidP="009F7FE8">
      <w:pPr>
        <w:spacing w:after="0"/>
        <w:jc w:val="both"/>
        <w:rPr>
          <w:rFonts w:ascii="Arial" w:hAnsi="Arial" w:cs="Arial"/>
          <w:b/>
          <w:color w:val="000000" w:themeColor="text1"/>
          <w:sz w:val="24"/>
          <w:szCs w:val="24"/>
        </w:rPr>
      </w:pPr>
      <w:r>
        <w:rPr>
          <w:rFonts w:ascii="Arial" w:eastAsia="MS Mincho" w:hAnsi="Arial" w:cs="Arial" w:hint="eastAsia"/>
          <w:b/>
          <w:bCs/>
          <w:sz w:val="28"/>
          <w:lang w:eastAsia="ja-JP"/>
        </w:rPr>
        <w:t>Spokane</w:t>
      </w:r>
      <w:r>
        <w:rPr>
          <w:rFonts w:ascii="Arial" w:hAnsi="Arial" w:cs="Arial"/>
          <w:b/>
          <w:bCs/>
          <w:sz w:val="28"/>
        </w:rPr>
        <w:t xml:space="preserve">, </w:t>
      </w:r>
      <w:r>
        <w:rPr>
          <w:rFonts w:ascii="Arial" w:eastAsia="MS Mincho" w:hAnsi="Arial" w:cs="Arial" w:hint="eastAsia"/>
          <w:b/>
          <w:bCs/>
          <w:sz w:val="28"/>
          <w:lang w:eastAsia="ja-JP"/>
        </w:rPr>
        <w:t>USA</w:t>
      </w:r>
      <w:r>
        <w:rPr>
          <w:rFonts w:ascii="Arial" w:hAnsi="Arial" w:cs="Arial"/>
          <w:b/>
          <w:bCs/>
          <w:sz w:val="28"/>
        </w:rPr>
        <w:t xml:space="preserve"> </w:t>
      </w:r>
      <w:r w:rsidRPr="004C7EB6">
        <w:rPr>
          <w:rFonts w:ascii="Arial" w:eastAsia="MS Mincho" w:hAnsi="Arial" w:cs="Arial" w:hint="eastAsia"/>
          <w:b/>
          <w:bCs/>
          <w:sz w:val="28"/>
          <w:lang w:eastAsia="ja-JP"/>
        </w:rPr>
        <w:t>3</w:t>
      </w:r>
      <w:r w:rsidRPr="004C7EB6">
        <w:rPr>
          <w:rFonts w:ascii="Arial" w:eastAsia="MS Mincho" w:hAnsi="Arial" w:cs="Arial" w:hint="eastAsia"/>
          <w:b/>
          <w:bCs/>
          <w:sz w:val="28"/>
          <w:vertAlign w:val="superscript"/>
          <w:lang w:eastAsia="ja-JP"/>
        </w:rPr>
        <w:t>rd</w:t>
      </w:r>
      <w:r w:rsidRPr="004C7EB6">
        <w:rPr>
          <w:rFonts w:ascii="Arial" w:eastAsia="MS Mincho" w:hAnsi="Arial" w:cs="Arial" w:hint="eastAsia"/>
          <w:b/>
          <w:bCs/>
          <w:sz w:val="28"/>
          <w:lang w:eastAsia="ja-JP"/>
        </w:rPr>
        <w:t xml:space="preserve"> </w:t>
      </w:r>
      <w:r w:rsidRPr="0052548E">
        <w:rPr>
          <w:rFonts w:ascii="Arial" w:hAnsi="Arial" w:cs="Arial"/>
          <w:b/>
          <w:bCs/>
          <w:sz w:val="28"/>
        </w:rPr>
        <w:t xml:space="preserve">- </w:t>
      </w:r>
      <w:r w:rsidRPr="009513AC">
        <w:rPr>
          <w:rFonts w:ascii="Arial" w:eastAsia="MS Mincho"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Pr>
          <w:rFonts w:ascii="Arial" w:eastAsia="MS Mincho" w:hAnsi="Arial" w:cs="Arial" w:hint="eastAsia"/>
          <w:b/>
          <w:bCs/>
          <w:sz w:val="28"/>
          <w:lang w:eastAsia="ja-JP"/>
        </w:rPr>
        <w:t>April</w:t>
      </w:r>
      <w:r>
        <w:rPr>
          <w:rFonts w:ascii="Arial" w:hAnsi="Arial" w:cs="Arial"/>
          <w:b/>
          <w:bCs/>
          <w:sz w:val="28"/>
        </w:rPr>
        <w:t xml:space="preserve"> 201</w:t>
      </w:r>
      <w:r w:rsidRPr="009513AC">
        <w:rPr>
          <w:rFonts w:ascii="Arial" w:eastAsia="MS Mincho" w:hAnsi="Arial" w:cs="Arial" w:hint="eastAsia"/>
          <w:b/>
          <w:bCs/>
          <w:sz w:val="28"/>
          <w:lang w:eastAsia="ja-JP"/>
        </w:rPr>
        <w:t>7</w:t>
      </w:r>
    </w:p>
    <w:p w14:paraId="29B6B434" w14:textId="77777777" w:rsidR="00FE2A81" w:rsidRPr="000A64D8" w:rsidRDefault="00FE2A81" w:rsidP="000A3CBA">
      <w:pPr>
        <w:pStyle w:val="Footer"/>
        <w:jc w:val="both"/>
        <w:rPr>
          <w:noProof w:val="0"/>
        </w:rPr>
      </w:pPr>
    </w:p>
    <w:p w14:paraId="612BF82B" w14:textId="6C5B7D16"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13A9F">
        <w:rPr>
          <w:rFonts w:ascii="Arial" w:hAnsi="Arial"/>
          <w:sz w:val="24"/>
        </w:rPr>
        <w:t>8</w:t>
      </w:r>
      <w:r>
        <w:rPr>
          <w:rFonts w:ascii="Arial" w:hAnsi="Arial"/>
          <w:sz w:val="24"/>
        </w:rPr>
        <w:t>.1.</w:t>
      </w:r>
      <w:r w:rsidR="00C40D3D">
        <w:rPr>
          <w:rFonts w:ascii="Arial" w:hAnsi="Arial"/>
          <w:sz w:val="24"/>
        </w:rPr>
        <w:t>3</w:t>
      </w:r>
      <w:r>
        <w:rPr>
          <w:rFonts w:ascii="Arial" w:hAnsi="Arial"/>
          <w:sz w:val="24"/>
        </w:rPr>
        <w:t>.2</w:t>
      </w:r>
      <w:r w:rsidR="00013A9F">
        <w:rPr>
          <w:rFonts w:ascii="Arial" w:hAnsi="Arial"/>
          <w:sz w:val="24"/>
        </w:rPr>
        <w:t>.1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6C3A00D1"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4300D2" w:rsidRPr="004300D2">
        <w:rPr>
          <w:rFonts w:ascii="Arial" w:hAnsi="Arial"/>
          <w:color w:val="000000" w:themeColor="text1"/>
          <w:sz w:val="24"/>
        </w:rPr>
        <w:t>Channelization of short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6600DEF" w14:textId="74C4B4E9" w:rsidR="00FE3BC4" w:rsidRPr="005D74B7" w:rsidRDefault="002F77EB" w:rsidP="000A3CBA">
      <w:pPr>
        <w:jc w:val="both"/>
      </w:pPr>
      <w:r>
        <w:t xml:space="preserve">In </w:t>
      </w:r>
      <w:r>
        <w:rPr>
          <w:szCs w:val="22"/>
        </w:rPr>
        <w:t>RAN1_8</w:t>
      </w:r>
      <w:r w:rsidR="00181907">
        <w:rPr>
          <w:szCs w:val="22"/>
        </w:rPr>
        <w:t>8</w:t>
      </w:r>
      <w:r w:rsidR="00BD5D58">
        <w:rPr>
          <w:szCs w:val="22"/>
        </w:rPr>
        <w:t xml:space="preserve"> </w:t>
      </w:r>
      <w:r w:rsidR="00BD5D58">
        <w:rPr>
          <w:szCs w:val="22"/>
        </w:rPr>
        <w:fldChar w:fldCharType="begin"/>
      </w:r>
      <w:r w:rsidR="00BD5D58">
        <w:rPr>
          <w:szCs w:val="22"/>
        </w:rPr>
        <w:instrText xml:space="preserve"> REF _Ref461383190 \r \h </w:instrText>
      </w:r>
      <w:r w:rsidR="00BD5D58">
        <w:rPr>
          <w:szCs w:val="22"/>
        </w:rPr>
      </w:r>
      <w:r w:rsidR="00BD5D58">
        <w:rPr>
          <w:szCs w:val="22"/>
        </w:rPr>
        <w:fldChar w:fldCharType="separate"/>
      </w:r>
      <w:r w:rsidR="000A2908">
        <w:rPr>
          <w:szCs w:val="22"/>
        </w:rPr>
        <w:t>[1]</w:t>
      </w:r>
      <w:r w:rsidR="00BD5D58">
        <w:rPr>
          <w:szCs w:val="22"/>
        </w:rPr>
        <w:fldChar w:fldCharType="end"/>
      </w:r>
      <w:r>
        <w:rPr>
          <w:szCs w:val="22"/>
        </w:rPr>
        <w:t xml:space="preserve">, </w:t>
      </w:r>
      <w:r w:rsidR="00460671" w:rsidRPr="005D74B7">
        <w:t xml:space="preserve">the following has been agreed for UL </w:t>
      </w:r>
      <w:r w:rsidR="004E73C2">
        <w:t>short PUCCH</w:t>
      </w:r>
    </w:p>
    <w:p w14:paraId="4AA3F838" w14:textId="77777777" w:rsidR="004E73C2" w:rsidRPr="0065639C" w:rsidRDefault="004E73C2" w:rsidP="00615A83">
      <w:pPr>
        <w:numPr>
          <w:ilvl w:val="0"/>
          <w:numId w:val="6"/>
        </w:numPr>
        <w:overflowPunct/>
        <w:autoSpaceDE/>
        <w:autoSpaceDN/>
        <w:adjustRightInd/>
        <w:snapToGrid w:val="0"/>
        <w:spacing w:after="0"/>
        <w:textAlignment w:val="auto"/>
        <w:rPr>
          <w:rFonts w:eastAsia="MS Mincho"/>
        </w:rPr>
      </w:pPr>
      <w:r w:rsidRPr="0065639C">
        <w:rPr>
          <w:rFonts w:eastAsia="MS Mincho"/>
        </w:rPr>
        <w:t>For a given UCI payload, short-PUCCH is designed such that:</w:t>
      </w:r>
    </w:p>
    <w:p w14:paraId="0F764FF8" w14:textId="77777777" w:rsidR="004E73C2" w:rsidRPr="0065639C" w:rsidRDefault="004E73C2" w:rsidP="00615A83">
      <w:pPr>
        <w:numPr>
          <w:ilvl w:val="1"/>
          <w:numId w:val="6"/>
        </w:numPr>
        <w:overflowPunct/>
        <w:autoSpaceDE/>
        <w:autoSpaceDN/>
        <w:adjustRightInd/>
        <w:snapToGrid w:val="0"/>
        <w:spacing w:after="0"/>
        <w:textAlignment w:val="auto"/>
        <w:rPr>
          <w:rFonts w:eastAsia="MS Mincho"/>
        </w:rPr>
      </w:pPr>
      <w:r w:rsidRPr="0065639C">
        <w:rPr>
          <w:rFonts w:eastAsia="MS Mincho"/>
        </w:rPr>
        <w:t>UE multiplexing capacity can be less than that of long-PUCCH</w:t>
      </w:r>
    </w:p>
    <w:p w14:paraId="48E6857B" w14:textId="77777777" w:rsidR="004E73C2" w:rsidRPr="0065639C" w:rsidRDefault="004E73C2" w:rsidP="00615A83">
      <w:pPr>
        <w:numPr>
          <w:ilvl w:val="1"/>
          <w:numId w:val="6"/>
        </w:numPr>
        <w:overflowPunct/>
        <w:autoSpaceDE/>
        <w:autoSpaceDN/>
        <w:adjustRightInd/>
        <w:snapToGrid w:val="0"/>
        <w:spacing w:after="0"/>
        <w:textAlignment w:val="auto"/>
        <w:rPr>
          <w:rFonts w:eastAsia="MS Mincho"/>
        </w:rPr>
      </w:pPr>
      <w:r w:rsidRPr="0065639C">
        <w:rPr>
          <w:rFonts w:eastAsia="MS Mincho"/>
        </w:rPr>
        <w:t>Performance including at least the following:</w:t>
      </w:r>
    </w:p>
    <w:p w14:paraId="4E9B95DA" w14:textId="77777777" w:rsidR="004E73C2" w:rsidRPr="0065639C" w:rsidRDefault="004E73C2" w:rsidP="00615A83">
      <w:pPr>
        <w:numPr>
          <w:ilvl w:val="2"/>
          <w:numId w:val="6"/>
        </w:numPr>
        <w:overflowPunct/>
        <w:autoSpaceDE/>
        <w:autoSpaceDN/>
        <w:adjustRightInd/>
        <w:snapToGrid w:val="0"/>
        <w:spacing w:after="0"/>
        <w:textAlignment w:val="auto"/>
        <w:rPr>
          <w:rFonts w:eastAsia="MS Mincho"/>
        </w:rPr>
      </w:pPr>
      <w:r w:rsidRPr="0065639C">
        <w:rPr>
          <w:rFonts w:eastAsia="MS Mincho"/>
        </w:rPr>
        <w:t>Frequency-diversity</w:t>
      </w:r>
    </w:p>
    <w:p w14:paraId="41D0A1B0" w14:textId="77777777" w:rsidR="004E73C2" w:rsidRPr="0065639C" w:rsidRDefault="004E73C2" w:rsidP="00615A83">
      <w:pPr>
        <w:numPr>
          <w:ilvl w:val="2"/>
          <w:numId w:val="6"/>
        </w:numPr>
        <w:overflowPunct/>
        <w:autoSpaceDE/>
        <w:autoSpaceDN/>
        <w:adjustRightInd/>
        <w:snapToGrid w:val="0"/>
        <w:spacing w:after="0"/>
        <w:textAlignment w:val="auto"/>
        <w:rPr>
          <w:rFonts w:eastAsia="MS Mincho"/>
        </w:rPr>
      </w:pPr>
      <w:r w:rsidRPr="0065639C">
        <w:rPr>
          <w:rFonts w:eastAsia="MS Mincho"/>
        </w:rPr>
        <w:t>Interference-diversity</w:t>
      </w:r>
    </w:p>
    <w:p w14:paraId="7BD7C070" w14:textId="77777777" w:rsidR="004E73C2" w:rsidRPr="0065639C" w:rsidRDefault="004E73C2" w:rsidP="00615A83">
      <w:pPr>
        <w:numPr>
          <w:ilvl w:val="2"/>
          <w:numId w:val="6"/>
        </w:numPr>
        <w:overflowPunct/>
        <w:autoSpaceDE/>
        <w:autoSpaceDN/>
        <w:adjustRightInd/>
        <w:snapToGrid w:val="0"/>
        <w:spacing w:after="0"/>
        <w:textAlignment w:val="auto"/>
        <w:rPr>
          <w:rFonts w:eastAsia="MS Mincho"/>
        </w:rPr>
      </w:pPr>
      <w:r w:rsidRPr="0065639C">
        <w:rPr>
          <w:rFonts w:eastAsia="MS Mincho"/>
        </w:rPr>
        <w:t>PAPR/CM and emission</w:t>
      </w:r>
    </w:p>
    <w:p w14:paraId="1EFE9149" w14:textId="77777777" w:rsidR="004E73C2" w:rsidRPr="0065639C" w:rsidRDefault="004E73C2" w:rsidP="00615A83">
      <w:pPr>
        <w:numPr>
          <w:ilvl w:val="2"/>
          <w:numId w:val="6"/>
        </w:numPr>
        <w:overflowPunct/>
        <w:autoSpaceDE/>
        <w:autoSpaceDN/>
        <w:adjustRightInd/>
        <w:snapToGrid w:val="0"/>
        <w:spacing w:after="0"/>
        <w:textAlignment w:val="auto"/>
        <w:rPr>
          <w:rFonts w:eastAsia="MS Mincho"/>
        </w:rPr>
      </w:pPr>
      <w:r w:rsidRPr="0065639C">
        <w:rPr>
          <w:rFonts w:eastAsia="MS Mincho"/>
        </w:rPr>
        <w:t>RS overhead</w:t>
      </w:r>
    </w:p>
    <w:p w14:paraId="27185618" w14:textId="77777777" w:rsidR="004E73C2" w:rsidRPr="0065639C" w:rsidRDefault="004E73C2" w:rsidP="00615A83">
      <w:pPr>
        <w:numPr>
          <w:ilvl w:val="1"/>
          <w:numId w:val="6"/>
        </w:numPr>
        <w:overflowPunct/>
        <w:autoSpaceDE/>
        <w:autoSpaceDN/>
        <w:adjustRightInd/>
        <w:snapToGrid w:val="0"/>
        <w:spacing w:after="0"/>
        <w:textAlignment w:val="auto"/>
        <w:rPr>
          <w:rFonts w:eastAsia="MS Mincho"/>
        </w:rPr>
      </w:pPr>
      <w:r w:rsidRPr="0065639C">
        <w:rPr>
          <w:rFonts w:eastAsia="MS Mincho"/>
        </w:rPr>
        <w:t>Interference randomization should be enabled</w:t>
      </w:r>
    </w:p>
    <w:p w14:paraId="6BAB8F83" w14:textId="77777777" w:rsidR="004E73C2" w:rsidRPr="0065639C" w:rsidRDefault="004E73C2" w:rsidP="00615A83">
      <w:pPr>
        <w:numPr>
          <w:ilvl w:val="1"/>
          <w:numId w:val="6"/>
        </w:numPr>
        <w:overflowPunct/>
        <w:autoSpaceDE/>
        <w:autoSpaceDN/>
        <w:adjustRightInd/>
        <w:snapToGrid w:val="0"/>
        <w:spacing w:after="0"/>
        <w:textAlignment w:val="auto"/>
        <w:rPr>
          <w:rFonts w:eastAsia="MS Mincho"/>
        </w:rPr>
      </w:pPr>
      <w:r w:rsidRPr="0065639C">
        <w:rPr>
          <w:rFonts w:eastAsia="MS Mincho"/>
        </w:rPr>
        <w:t xml:space="preserve">For more than 2 UCI bits, strive for scalable design with short-PUCCH </w:t>
      </w:r>
    </w:p>
    <w:p w14:paraId="320D7AFD" w14:textId="395D481B" w:rsidR="00353420" w:rsidRDefault="00353420" w:rsidP="004E73C2">
      <w:pPr>
        <w:jc w:val="both"/>
      </w:pPr>
    </w:p>
    <w:p w14:paraId="5D384976" w14:textId="1516ED7D" w:rsidR="004E73C2" w:rsidRDefault="004E73C2" w:rsidP="004E73C2">
      <w:pPr>
        <w:jc w:val="both"/>
      </w:pPr>
      <w:r>
        <w:t>For the channel structure for 2-symbol PUCCH, the following is agreed</w:t>
      </w:r>
    </w:p>
    <w:p w14:paraId="47275786" w14:textId="77777777" w:rsidR="004E73C2" w:rsidRPr="00A35822" w:rsidRDefault="004E73C2" w:rsidP="00615A83">
      <w:pPr>
        <w:numPr>
          <w:ilvl w:val="0"/>
          <w:numId w:val="7"/>
        </w:numPr>
        <w:overflowPunct/>
        <w:autoSpaceDE/>
        <w:autoSpaceDN/>
        <w:adjustRightInd/>
        <w:spacing w:after="0"/>
        <w:textAlignment w:val="auto"/>
        <w:rPr>
          <w:rFonts w:eastAsia="MS Mincho"/>
          <w:lang w:eastAsia="ja-JP"/>
        </w:rPr>
      </w:pPr>
      <w:r w:rsidRPr="00A35822">
        <w:rPr>
          <w:rFonts w:eastAsia="MS Mincho"/>
          <w:lang w:eastAsia="ja-JP"/>
        </w:rPr>
        <w:t xml:space="preserve">For 2-symbol PUCCH, </w:t>
      </w:r>
      <w:r>
        <w:rPr>
          <w:rFonts w:eastAsia="MS Mincho" w:hint="eastAsia"/>
          <w:lang w:eastAsia="ja-JP"/>
        </w:rPr>
        <w:t>consider following options</w:t>
      </w:r>
    </w:p>
    <w:p w14:paraId="4B558326" w14:textId="77777777" w:rsidR="004E73C2" w:rsidRPr="00A35822" w:rsidRDefault="004E73C2" w:rsidP="00615A83">
      <w:pPr>
        <w:numPr>
          <w:ilvl w:val="1"/>
          <w:numId w:val="7"/>
        </w:numPr>
        <w:overflowPunct/>
        <w:autoSpaceDE/>
        <w:autoSpaceDN/>
        <w:adjustRightInd/>
        <w:spacing w:after="0"/>
        <w:textAlignment w:val="auto"/>
        <w:rPr>
          <w:rFonts w:eastAsia="MS Mincho"/>
          <w:lang w:eastAsia="ja-JP"/>
        </w:rPr>
      </w:pPr>
      <w:r w:rsidRPr="00A35822">
        <w:rPr>
          <w:rFonts w:eastAsia="MS Mincho"/>
          <w:lang w:eastAsia="ja-JP"/>
        </w:rPr>
        <w:t>Option 1: RS and UCI are multiplexed by FDM manner in each symbol.</w:t>
      </w:r>
    </w:p>
    <w:p w14:paraId="2A952FFC" w14:textId="77777777" w:rsidR="004E73C2" w:rsidRPr="00A35822" w:rsidRDefault="004E73C2" w:rsidP="00615A83">
      <w:pPr>
        <w:numPr>
          <w:ilvl w:val="1"/>
          <w:numId w:val="7"/>
        </w:numPr>
        <w:overflowPunct/>
        <w:autoSpaceDE/>
        <w:autoSpaceDN/>
        <w:adjustRightInd/>
        <w:spacing w:after="0"/>
        <w:textAlignment w:val="auto"/>
        <w:rPr>
          <w:rFonts w:eastAsia="MS Mincho"/>
          <w:lang w:eastAsia="ja-JP"/>
        </w:rPr>
      </w:pPr>
      <w:r w:rsidRPr="00A35822">
        <w:rPr>
          <w:rFonts w:eastAsia="MS Mincho"/>
          <w:lang w:eastAsia="ja-JP"/>
        </w:rPr>
        <w:t>Option 2: RS and UCI are multiplexed by TDM manner.</w:t>
      </w:r>
    </w:p>
    <w:p w14:paraId="385E8E98" w14:textId="77777777" w:rsidR="004E73C2" w:rsidRDefault="004E73C2" w:rsidP="00615A83">
      <w:pPr>
        <w:numPr>
          <w:ilvl w:val="1"/>
          <w:numId w:val="7"/>
        </w:numPr>
        <w:overflowPunct/>
        <w:autoSpaceDE/>
        <w:autoSpaceDN/>
        <w:adjustRightInd/>
        <w:spacing w:after="0"/>
        <w:textAlignment w:val="auto"/>
        <w:rPr>
          <w:rFonts w:eastAsia="MS Mincho"/>
          <w:lang w:eastAsia="ja-JP"/>
        </w:rPr>
      </w:pPr>
      <w:r w:rsidRPr="00A35822">
        <w:rPr>
          <w:rFonts w:eastAsia="MS Mincho"/>
          <w:lang w:eastAsia="ja-JP"/>
        </w:rPr>
        <w:t>Option 3: RS and UCI are multiplexed by FDM manner in one symbol and only UCI is carri</w:t>
      </w:r>
      <w:r>
        <w:rPr>
          <w:rFonts w:eastAsia="MS Mincho"/>
          <w:lang w:eastAsia="ja-JP"/>
        </w:rPr>
        <w:t>ed on another symbol without RS</w:t>
      </w:r>
    </w:p>
    <w:p w14:paraId="1E9131F7" w14:textId="77777777" w:rsidR="004E73C2" w:rsidRDefault="004E73C2" w:rsidP="00615A83">
      <w:pPr>
        <w:numPr>
          <w:ilvl w:val="1"/>
          <w:numId w:val="7"/>
        </w:numPr>
        <w:overflowPunct/>
        <w:autoSpaceDE/>
        <w:autoSpaceDN/>
        <w:adjustRightInd/>
        <w:spacing w:after="0"/>
        <w:textAlignment w:val="auto"/>
        <w:rPr>
          <w:rFonts w:eastAsia="MS Mincho"/>
          <w:lang w:eastAsia="ja-JP"/>
        </w:rPr>
      </w:pPr>
      <w:r>
        <w:rPr>
          <w:rFonts w:eastAsia="MS Mincho" w:hint="eastAsia"/>
          <w:lang w:eastAsia="ja-JP"/>
        </w:rPr>
        <w:t>Option 4: Sequence based design without RS only for small payload size case</w:t>
      </w:r>
    </w:p>
    <w:p w14:paraId="433694EA" w14:textId="77777777" w:rsidR="004E73C2" w:rsidRDefault="004E73C2" w:rsidP="00615A83">
      <w:pPr>
        <w:numPr>
          <w:ilvl w:val="1"/>
          <w:numId w:val="7"/>
        </w:numPr>
        <w:overflowPunct/>
        <w:autoSpaceDE/>
        <w:autoSpaceDN/>
        <w:adjustRightInd/>
        <w:spacing w:after="0"/>
        <w:textAlignment w:val="auto"/>
        <w:rPr>
          <w:rFonts w:eastAsia="MS Mincho"/>
          <w:lang w:eastAsia="ja-JP"/>
        </w:rPr>
      </w:pPr>
      <w:r>
        <w:rPr>
          <w:rFonts w:eastAsia="MS Mincho" w:hint="eastAsia"/>
          <w:lang w:eastAsia="ja-JP"/>
        </w:rPr>
        <w:t>Option 5: Sequence based design with RS</w:t>
      </w:r>
      <w:r w:rsidRPr="00EE4942">
        <w:rPr>
          <w:rFonts w:eastAsia="MS Mincho" w:hint="eastAsia"/>
          <w:lang w:eastAsia="ja-JP"/>
        </w:rPr>
        <w:t xml:space="preserve"> </w:t>
      </w:r>
      <w:r>
        <w:rPr>
          <w:rFonts w:eastAsia="MS Mincho" w:hint="eastAsia"/>
          <w:lang w:eastAsia="ja-JP"/>
        </w:rPr>
        <w:t>only for small payload size case</w:t>
      </w:r>
    </w:p>
    <w:p w14:paraId="1FFBBA17" w14:textId="77777777" w:rsidR="004E73C2" w:rsidRDefault="004E73C2" w:rsidP="00615A83">
      <w:pPr>
        <w:numPr>
          <w:ilvl w:val="1"/>
          <w:numId w:val="7"/>
        </w:numPr>
        <w:overflowPunct/>
        <w:autoSpaceDE/>
        <w:autoSpaceDN/>
        <w:adjustRightInd/>
        <w:spacing w:after="0"/>
        <w:textAlignment w:val="auto"/>
        <w:rPr>
          <w:rFonts w:eastAsia="MS Mincho"/>
          <w:lang w:eastAsia="ja-JP"/>
        </w:rPr>
      </w:pPr>
      <w:r>
        <w:rPr>
          <w:rFonts w:eastAsia="MS Mincho" w:hint="eastAsia"/>
          <w:lang w:eastAsia="ja-JP"/>
        </w:rPr>
        <w:t>Option 6: Pre-DFT multiplexing in one or both symbol(s)</w:t>
      </w:r>
    </w:p>
    <w:p w14:paraId="171EB91C" w14:textId="77777777" w:rsidR="004E73C2" w:rsidRDefault="004E73C2" w:rsidP="00615A83">
      <w:pPr>
        <w:numPr>
          <w:ilvl w:val="1"/>
          <w:numId w:val="7"/>
        </w:numPr>
        <w:overflowPunct/>
        <w:autoSpaceDE/>
        <w:autoSpaceDN/>
        <w:adjustRightInd/>
        <w:spacing w:after="0"/>
        <w:textAlignment w:val="auto"/>
        <w:rPr>
          <w:rFonts w:eastAsia="MS Mincho"/>
          <w:lang w:eastAsia="ja-JP"/>
        </w:rPr>
      </w:pPr>
      <w:r>
        <w:rPr>
          <w:rFonts w:eastAsia="MS Mincho"/>
          <w:lang w:eastAsia="ja-JP"/>
        </w:rPr>
        <w:t>C</w:t>
      </w:r>
      <w:r>
        <w:rPr>
          <w:rFonts w:eastAsia="MS Mincho" w:hint="eastAsia"/>
          <w:lang w:eastAsia="ja-JP"/>
        </w:rPr>
        <w:t>ombination of above options are not precluded</w:t>
      </w:r>
    </w:p>
    <w:p w14:paraId="10B015DB" w14:textId="77777777" w:rsidR="004E73C2" w:rsidRDefault="004E73C2" w:rsidP="00615A83">
      <w:pPr>
        <w:numPr>
          <w:ilvl w:val="0"/>
          <w:numId w:val="7"/>
        </w:numPr>
        <w:overflowPunct/>
        <w:autoSpaceDE/>
        <w:autoSpaceDN/>
        <w:adjustRightInd/>
        <w:spacing w:after="0"/>
        <w:textAlignment w:val="auto"/>
        <w:rPr>
          <w:rFonts w:eastAsia="MS Mincho"/>
          <w:lang w:eastAsia="ja-JP"/>
        </w:rPr>
      </w:pPr>
      <w:r>
        <w:rPr>
          <w:rFonts w:eastAsia="MS Mincho" w:hint="eastAsia"/>
          <w:lang w:eastAsia="ja-JP"/>
        </w:rPr>
        <w:t xml:space="preserve">RAN1 will </w:t>
      </w:r>
      <w:r>
        <w:rPr>
          <w:rFonts w:eastAsia="MS Mincho"/>
          <w:lang w:eastAsia="ja-JP"/>
        </w:rPr>
        <w:t>definitely</w:t>
      </w:r>
      <w:r>
        <w:rPr>
          <w:rFonts w:eastAsia="MS Mincho" w:hint="eastAsia"/>
          <w:lang w:eastAsia="ja-JP"/>
        </w:rPr>
        <w:t xml:space="preserve"> down select above options in the next meeting</w:t>
      </w:r>
    </w:p>
    <w:p w14:paraId="106498F5" w14:textId="77777777" w:rsidR="004E73C2" w:rsidRDefault="004E73C2" w:rsidP="004E73C2">
      <w:pPr>
        <w:overflowPunct/>
        <w:autoSpaceDE/>
        <w:autoSpaceDN/>
        <w:adjustRightInd/>
        <w:spacing w:after="0"/>
        <w:textAlignment w:val="auto"/>
        <w:rPr>
          <w:rFonts w:eastAsia="MS Mincho"/>
          <w:lang w:eastAsia="ja-JP"/>
        </w:rPr>
      </w:pPr>
    </w:p>
    <w:p w14:paraId="7E4CBB81" w14:textId="60C22F29" w:rsidR="004E73C2" w:rsidRPr="004E73C2" w:rsidRDefault="004E73C2" w:rsidP="004E73C2">
      <w:pPr>
        <w:jc w:val="both"/>
      </w:pPr>
      <w:r w:rsidRPr="004E73C2">
        <w:t>For the channel structure for 1-symbol PUCCH, the following is agreed</w:t>
      </w:r>
    </w:p>
    <w:p w14:paraId="4D368318" w14:textId="77777777" w:rsidR="004E73C2" w:rsidRPr="00B75C0D" w:rsidRDefault="004E73C2" w:rsidP="00615A83">
      <w:pPr>
        <w:numPr>
          <w:ilvl w:val="0"/>
          <w:numId w:val="7"/>
        </w:numPr>
        <w:overflowPunct/>
        <w:autoSpaceDE/>
        <w:autoSpaceDN/>
        <w:adjustRightInd/>
        <w:snapToGrid w:val="0"/>
        <w:spacing w:after="0"/>
        <w:textAlignment w:val="auto"/>
        <w:rPr>
          <w:rFonts w:eastAsia="MS Mincho"/>
        </w:rPr>
      </w:pPr>
      <w:r>
        <w:rPr>
          <w:rFonts w:eastAsia="MS Mincho"/>
        </w:rPr>
        <w:t>For 1</w:t>
      </w:r>
      <w:r w:rsidRPr="00B75C0D">
        <w:rPr>
          <w:rFonts w:eastAsia="MS Mincho"/>
        </w:rPr>
        <w:t xml:space="preserve">-symbol PUCCH, </w:t>
      </w:r>
      <w:r w:rsidRPr="00B75C0D">
        <w:rPr>
          <w:rFonts w:eastAsia="MS Mincho" w:hint="eastAsia"/>
        </w:rPr>
        <w:t>consider following options</w:t>
      </w:r>
    </w:p>
    <w:p w14:paraId="3F500776" w14:textId="77777777" w:rsidR="004E73C2" w:rsidRDefault="004E73C2" w:rsidP="00615A83">
      <w:pPr>
        <w:numPr>
          <w:ilvl w:val="1"/>
          <w:numId w:val="7"/>
        </w:numPr>
        <w:overflowPunct/>
        <w:autoSpaceDE/>
        <w:autoSpaceDN/>
        <w:adjustRightInd/>
        <w:snapToGrid w:val="0"/>
        <w:spacing w:after="0"/>
        <w:textAlignment w:val="auto"/>
        <w:rPr>
          <w:rFonts w:eastAsia="MS Mincho"/>
        </w:rPr>
      </w:pPr>
      <w:r w:rsidRPr="00B75C0D">
        <w:rPr>
          <w:rFonts w:eastAsia="MS Mincho"/>
        </w:rPr>
        <w:t xml:space="preserve">Option 1: RS and UCI </w:t>
      </w:r>
      <w:r>
        <w:rPr>
          <w:rFonts w:eastAsia="MS Mincho"/>
        </w:rPr>
        <w:t xml:space="preserve">of one UE </w:t>
      </w:r>
      <w:r w:rsidRPr="00B75C0D">
        <w:rPr>
          <w:rFonts w:eastAsia="MS Mincho"/>
        </w:rPr>
        <w:t>are multiplexed by FDM manner in each symbol.</w:t>
      </w:r>
    </w:p>
    <w:p w14:paraId="7C3B083D" w14:textId="77777777" w:rsidR="004E73C2" w:rsidRPr="00E14D63" w:rsidRDefault="004E73C2" w:rsidP="00615A83">
      <w:pPr>
        <w:numPr>
          <w:ilvl w:val="2"/>
          <w:numId w:val="7"/>
        </w:numPr>
        <w:overflowPunct/>
        <w:autoSpaceDE/>
        <w:autoSpaceDN/>
        <w:adjustRightInd/>
        <w:snapToGrid w:val="0"/>
        <w:spacing w:after="0"/>
        <w:textAlignment w:val="auto"/>
        <w:rPr>
          <w:rFonts w:eastAsia="MS Mincho"/>
        </w:rPr>
      </w:pPr>
      <w:r>
        <w:rPr>
          <w:rFonts w:eastAsia="MS Mincho"/>
        </w:rPr>
        <w:t>Already agreed.</w:t>
      </w:r>
    </w:p>
    <w:p w14:paraId="7FB80C36" w14:textId="77777777" w:rsidR="004E73C2" w:rsidRDefault="004E73C2" w:rsidP="00615A83">
      <w:pPr>
        <w:numPr>
          <w:ilvl w:val="1"/>
          <w:numId w:val="7"/>
        </w:numPr>
        <w:overflowPunct/>
        <w:autoSpaceDE/>
        <w:autoSpaceDN/>
        <w:adjustRightInd/>
        <w:snapToGrid w:val="0"/>
        <w:spacing w:after="0"/>
        <w:textAlignment w:val="auto"/>
        <w:rPr>
          <w:rFonts w:eastAsia="MS Mincho"/>
        </w:rPr>
      </w:pPr>
      <w:r w:rsidRPr="00B75C0D">
        <w:rPr>
          <w:rFonts w:eastAsia="MS Mincho" w:hint="eastAsia"/>
        </w:rPr>
        <w:t xml:space="preserve">Option 4: Sequence based design without RS only for small </w:t>
      </w:r>
      <w:r>
        <w:rPr>
          <w:rFonts w:eastAsia="MS Mincho"/>
        </w:rPr>
        <w:t xml:space="preserve">(1~2) </w:t>
      </w:r>
      <w:r w:rsidRPr="00B75C0D">
        <w:rPr>
          <w:rFonts w:eastAsia="MS Mincho" w:hint="eastAsia"/>
        </w:rPr>
        <w:t>payload size case</w:t>
      </w:r>
    </w:p>
    <w:p w14:paraId="52B95DCA" w14:textId="77777777" w:rsidR="004E73C2" w:rsidRDefault="004E73C2" w:rsidP="00615A83">
      <w:pPr>
        <w:numPr>
          <w:ilvl w:val="2"/>
          <w:numId w:val="7"/>
        </w:numPr>
        <w:overflowPunct/>
        <w:autoSpaceDE/>
        <w:autoSpaceDN/>
        <w:adjustRightInd/>
        <w:snapToGrid w:val="0"/>
        <w:spacing w:after="0"/>
        <w:textAlignment w:val="auto"/>
        <w:rPr>
          <w:rFonts w:eastAsia="MS Mincho"/>
        </w:rPr>
      </w:pPr>
      <w:r>
        <w:rPr>
          <w:rFonts w:eastAsia="MS Mincho" w:hint="eastAsia"/>
        </w:rPr>
        <w:t>Information is delivered by which sequence</w:t>
      </w:r>
      <w:r>
        <w:rPr>
          <w:rFonts w:eastAsia="MS Mincho"/>
        </w:rPr>
        <w:t>/code</w:t>
      </w:r>
      <w:r>
        <w:rPr>
          <w:rFonts w:eastAsia="MS Mincho" w:hint="eastAsia"/>
        </w:rPr>
        <w:t xml:space="preserve"> is transmitted</w:t>
      </w:r>
    </w:p>
    <w:p w14:paraId="2C4FF70F" w14:textId="77777777" w:rsidR="004E73C2" w:rsidRDefault="004E73C2" w:rsidP="00615A83">
      <w:pPr>
        <w:numPr>
          <w:ilvl w:val="2"/>
          <w:numId w:val="7"/>
        </w:numPr>
        <w:overflowPunct/>
        <w:autoSpaceDE/>
        <w:autoSpaceDN/>
        <w:adjustRightInd/>
        <w:snapToGrid w:val="0"/>
        <w:spacing w:after="0"/>
        <w:textAlignment w:val="auto"/>
        <w:rPr>
          <w:rFonts w:eastAsia="MS Mincho"/>
        </w:rPr>
      </w:pPr>
      <w:r>
        <w:rPr>
          <w:rFonts w:eastAsia="MS Mincho" w:hint="eastAsia"/>
        </w:rPr>
        <w:t xml:space="preserve">Sequence is </w:t>
      </w:r>
      <w:r>
        <w:rPr>
          <w:rFonts w:eastAsia="MS Mincho"/>
        </w:rPr>
        <w:t>mapped over contiguous or non-contiguous REs</w:t>
      </w:r>
    </w:p>
    <w:p w14:paraId="12C5CAC7" w14:textId="77777777" w:rsidR="004E73C2" w:rsidRDefault="004E73C2" w:rsidP="00615A83">
      <w:pPr>
        <w:numPr>
          <w:ilvl w:val="2"/>
          <w:numId w:val="7"/>
        </w:numPr>
        <w:overflowPunct/>
        <w:autoSpaceDE/>
        <w:autoSpaceDN/>
        <w:adjustRightInd/>
        <w:snapToGrid w:val="0"/>
        <w:spacing w:after="0"/>
        <w:textAlignment w:val="auto"/>
        <w:rPr>
          <w:rFonts w:eastAsia="MS Mincho"/>
        </w:rPr>
      </w:pPr>
      <w:r>
        <w:rPr>
          <w:rFonts w:eastAsia="MS Mincho"/>
        </w:rPr>
        <w:t>UCI s</w:t>
      </w:r>
      <w:r w:rsidRPr="00F918C4">
        <w:rPr>
          <w:rFonts w:eastAsia="MS Mincho"/>
        </w:rPr>
        <w:t xml:space="preserve">equence can be </w:t>
      </w:r>
      <w:proofErr w:type="spellStart"/>
      <w:r>
        <w:rPr>
          <w:rFonts w:eastAsia="MS Mincho"/>
        </w:rPr>
        <w:t>CDMed</w:t>
      </w:r>
      <w:proofErr w:type="spellEnd"/>
      <w:r w:rsidRPr="00F918C4">
        <w:rPr>
          <w:rFonts w:eastAsia="MS Mincho"/>
        </w:rPr>
        <w:t xml:space="preserve"> with DMRS </w:t>
      </w:r>
      <w:r>
        <w:rPr>
          <w:rFonts w:eastAsia="MS Mincho"/>
        </w:rPr>
        <w:t>sequence</w:t>
      </w:r>
      <w:r w:rsidRPr="00F918C4">
        <w:rPr>
          <w:rFonts w:eastAsia="MS Mincho"/>
        </w:rPr>
        <w:t xml:space="preserve"> of other UEs</w:t>
      </w:r>
    </w:p>
    <w:p w14:paraId="4900DCFB" w14:textId="77777777" w:rsidR="004E73C2" w:rsidRDefault="004E73C2" w:rsidP="00615A83">
      <w:pPr>
        <w:numPr>
          <w:ilvl w:val="1"/>
          <w:numId w:val="7"/>
        </w:numPr>
        <w:overflowPunct/>
        <w:autoSpaceDE/>
        <w:autoSpaceDN/>
        <w:adjustRightInd/>
        <w:snapToGrid w:val="0"/>
        <w:spacing w:after="0"/>
        <w:textAlignment w:val="auto"/>
        <w:rPr>
          <w:rFonts w:eastAsia="MS Mincho"/>
        </w:rPr>
      </w:pPr>
      <w:r w:rsidRPr="00B75C0D">
        <w:rPr>
          <w:rFonts w:eastAsia="MS Mincho" w:hint="eastAsia"/>
        </w:rPr>
        <w:t xml:space="preserve">Option 5: Sequence based design with RS only for small </w:t>
      </w:r>
      <w:r>
        <w:rPr>
          <w:rFonts w:eastAsia="MS Mincho"/>
        </w:rPr>
        <w:t xml:space="preserve">(1~2) </w:t>
      </w:r>
      <w:r w:rsidRPr="00B75C0D">
        <w:rPr>
          <w:rFonts w:eastAsia="MS Mincho" w:hint="eastAsia"/>
        </w:rPr>
        <w:t>payload size case</w:t>
      </w:r>
    </w:p>
    <w:p w14:paraId="412A54DD" w14:textId="77777777" w:rsidR="004E73C2" w:rsidRDefault="004E73C2" w:rsidP="00615A83">
      <w:pPr>
        <w:numPr>
          <w:ilvl w:val="2"/>
          <w:numId w:val="7"/>
        </w:numPr>
        <w:overflowPunct/>
        <w:autoSpaceDE/>
        <w:autoSpaceDN/>
        <w:adjustRightInd/>
        <w:snapToGrid w:val="0"/>
        <w:spacing w:after="0"/>
        <w:textAlignment w:val="auto"/>
        <w:rPr>
          <w:rFonts w:eastAsia="MS Mincho"/>
        </w:rPr>
      </w:pPr>
      <w:r>
        <w:rPr>
          <w:rFonts w:eastAsia="MS Mincho" w:hint="eastAsia"/>
        </w:rPr>
        <w:t>Information is delivered by which</w:t>
      </w:r>
      <w:r>
        <w:rPr>
          <w:rFonts w:eastAsia="MS Mincho"/>
        </w:rPr>
        <w:t>/what</w:t>
      </w:r>
      <w:r>
        <w:rPr>
          <w:rFonts w:eastAsia="MS Mincho" w:hint="eastAsia"/>
        </w:rPr>
        <w:t xml:space="preserve"> sequence</w:t>
      </w:r>
      <w:r>
        <w:rPr>
          <w:rFonts w:eastAsia="MS Mincho"/>
        </w:rPr>
        <w:t>/code</w:t>
      </w:r>
      <w:r>
        <w:rPr>
          <w:rFonts w:eastAsia="MS Mincho" w:hint="eastAsia"/>
        </w:rPr>
        <w:t xml:space="preserve"> is transmitted</w:t>
      </w:r>
    </w:p>
    <w:p w14:paraId="1006674C" w14:textId="77777777" w:rsidR="004E73C2" w:rsidRPr="00B75C0D" w:rsidRDefault="004E73C2" w:rsidP="00615A83">
      <w:pPr>
        <w:numPr>
          <w:ilvl w:val="2"/>
          <w:numId w:val="7"/>
        </w:numPr>
        <w:overflowPunct/>
        <w:autoSpaceDE/>
        <w:autoSpaceDN/>
        <w:adjustRightInd/>
        <w:snapToGrid w:val="0"/>
        <w:spacing w:after="0"/>
        <w:textAlignment w:val="auto"/>
        <w:rPr>
          <w:rFonts w:eastAsia="MS Mincho"/>
        </w:rPr>
      </w:pPr>
      <w:r>
        <w:rPr>
          <w:rFonts w:eastAsia="MS Mincho"/>
        </w:rPr>
        <w:t>RS and UCI are multiplexed by CDM manner</w:t>
      </w:r>
    </w:p>
    <w:p w14:paraId="60B58D3F" w14:textId="77777777" w:rsidR="004E73C2" w:rsidRDefault="004E73C2" w:rsidP="00615A83">
      <w:pPr>
        <w:numPr>
          <w:ilvl w:val="1"/>
          <w:numId w:val="7"/>
        </w:numPr>
        <w:overflowPunct/>
        <w:autoSpaceDE/>
        <w:autoSpaceDN/>
        <w:adjustRightInd/>
        <w:snapToGrid w:val="0"/>
        <w:spacing w:after="0"/>
        <w:textAlignment w:val="auto"/>
        <w:rPr>
          <w:rFonts w:eastAsia="MS Mincho"/>
        </w:rPr>
      </w:pPr>
      <w:r w:rsidRPr="00B75C0D">
        <w:rPr>
          <w:rFonts w:eastAsia="MS Mincho" w:hint="eastAsia"/>
        </w:rPr>
        <w:t xml:space="preserve">Option 6: Pre-DFT multiplexing </w:t>
      </w:r>
      <w:r>
        <w:rPr>
          <w:rFonts w:eastAsia="MS Mincho"/>
        </w:rPr>
        <w:t>of RS and UCI</w:t>
      </w:r>
    </w:p>
    <w:p w14:paraId="2FF8A465" w14:textId="77777777" w:rsidR="004E73C2" w:rsidRDefault="004E73C2" w:rsidP="00615A83">
      <w:pPr>
        <w:numPr>
          <w:ilvl w:val="2"/>
          <w:numId w:val="7"/>
        </w:numPr>
        <w:overflowPunct/>
        <w:autoSpaceDE/>
        <w:autoSpaceDN/>
        <w:adjustRightInd/>
        <w:snapToGrid w:val="0"/>
        <w:spacing w:after="0"/>
        <w:textAlignment w:val="auto"/>
        <w:rPr>
          <w:rFonts w:eastAsia="MS Mincho"/>
        </w:rPr>
      </w:pPr>
      <w:r>
        <w:rPr>
          <w:rFonts w:eastAsia="MS Mincho"/>
        </w:rPr>
        <w:t>Consider for both small and large UCI payload size cases</w:t>
      </w:r>
    </w:p>
    <w:p w14:paraId="70C78FDA" w14:textId="77777777" w:rsidR="004E73C2" w:rsidRPr="00B75C0D" w:rsidRDefault="004E73C2" w:rsidP="00615A83">
      <w:pPr>
        <w:numPr>
          <w:ilvl w:val="2"/>
          <w:numId w:val="7"/>
        </w:numPr>
        <w:overflowPunct/>
        <w:autoSpaceDE/>
        <w:autoSpaceDN/>
        <w:adjustRightInd/>
        <w:snapToGrid w:val="0"/>
        <w:spacing w:after="0"/>
        <w:textAlignment w:val="auto"/>
        <w:rPr>
          <w:rFonts w:eastAsia="MS Mincho"/>
        </w:rPr>
      </w:pPr>
      <w:r>
        <w:rPr>
          <w:rFonts w:eastAsia="MS Mincho"/>
        </w:rPr>
        <w:t>Possibility 1: {CP + Pilot} + {CP + Data} to avoid MPI b/w pilot and data</w:t>
      </w:r>
    </w:p>
    <w:p w14:paraId="32E6A43E" w14:textId="77777777" w:rsidR="004E73C2" w:rsidRDefault="004E73C2" w:rsidP="00615A83">
      <w:pPr>
        <w:numPr>
          <w:ilvl w:val="2"/>
          <w:numId w:val="7"/>
        </w:numPr>
        <w:overflowPunct/>
        <w:autoSpaceDE/>
        <w:autoSpaceDN/>
        <w:adjustRightInd/>
        <w:snapToGrid w:val="0"/>
        <w:spacing w:after="0"/>
        <w:textAlignment w:val="auto"/>
        <w:rPr>
          <w:rFonts w:eastAsia="MS Mincho"/>
        </w:rPr>
      </w:pPr>
      <w:r>
        <w:rPr>
          <w:rFonts w:eastAsia="MS Mincho"/>
        </w:rPr>
        <w:t>Possibility 2: CP + {Pilot + Data} as current DFT-s-OFDM</w:t>
      </w:r>
    </w:p>
    <w:p w14:paraId="5537B6B7" w14:textId="77777777" w:rsidR="004E73C2" w:rsidRPr="00B75C0D" w:rsidRDefault="004E73C2" w:rsidP="00615A83">
      <w:pPr>
        <w:numPr>
          <w:ilvl w:val="2"/>
          <w:numId w:val="7"/>
        </w:numPr>
        <w:overflowPunct/>
        <w:autoSpaceDE/>
        <w:autoSpaceDN/>
        <w:adjustRightInd/>
        <w:snapToGrid w:val="0"/>
        <w:spacing w:after="0"/>
        <w:textAlignment w:val="auto"/>
        <w:rPr>
          <w:rFonts w:eastAsia="MS Mincho"/>
        </w:rPr>
      </w:pPr>
      <w:r>
        <w:rPr>
          <w:rFonts w:eastAsia="MS Mincho" w:hint="eastAsia"/>
          <w:lang w:eastAsia="ja-JP"/>
        </w:rPr>
        <w:t>Other possibilities are not precluded</w:t>
      </w:r>
    </w:p>
    <w:p w14:paraId="55695C4D" w14:textId="77777777" w:rsidR="004E73C2" w:rsidRDefault="004E73C2" w:rsidP="00615A83">
      <w:pPr>
        <w:numPr>
          <w:ilvl w:val="1"/>
          <w:numId w:val="7"/>
        </w:numPr>
        <w:overflowPunct/>
        <w:autoSpaceDE/>
        <w:autoSpaceDN/>
        <w:adjustRightInd/>
        <w:snapToGrid w:val="0"/>
        <w:spacing w:after="0"/>
        <w:textAlignment w:val="auto"/>
        <w:rPr>
          <w:rFonts w:eastAsia="MS Mincho"/>
        </w:rPr>
      </w:pPr>
      <w:r w:rsidRPr="00B75C0D">
        <w:rPr>
          <w:rFonts w:eastAsia="MS Mincho"/>
        </w:rPr>
        <w:lastRenderedPageBreak/>
        <w:t>C</w:t>
      </w:r>
      <w:r w:rsidRPr="00B75C0D">
        <w:rPr>
          <w:rFonts w:eastAsia="MS Mincho" w:hint="eastAsia"/>
        </w:rPr>
        <w:t>ombination of above options are not precluded</w:t>
      </w:r>
    </w:p>
    <w:p w14:paraId="536CEEED" w14:textId="5E1736C2" w:rsidR="004E73C2" w:rsidRPr="00235798" w:rsidRDefault="004E73C2" w:rsidP="00615A83">
      <w:pPr>
        <w:numPr>
          <w:ilvl w:val="1"/>
          <w:numId w:val="7"/>
        </w:numPr>
        <w:overflowPunct/>
        <w:autoSpaceDE/>
        <w:autoSpaceDN/>
        <w:adjustRightInd/>
        <w:snapToGrid w:val="0"/>
        <w:spacing w:after="0"/>
        <w:textAlignment w:val="auto"/>
        <w:rPr>
          <w:rFonts w:eastAsia="MS Mincho"/>
        </w:rPr>
      </w:pPr>
      <w:r w:rsidRPr="00990B00">
        <w:rPr>
          <w:rFonts w:eastAsia="MS Mincho"/>
        </w:rPr>
        <w:t>RAN1 will definitely down select above options in the next meeting</w:t>
      </w:r>
    </w:p>
    <w:p w14:paraId="6C45E59C" w14:textId="77777777" w:rsidR="002F77EB" w:rsidRPr="002F77EB" w:rsidRDefault="002F77EB" w:rsidP="000A3CBA">
      <w:pPr>
        <w:pStyle w:val="ListParagraph"/>
        <w:widowControl w:val="0"/>
        <w:ind w:left="420"/>
        <w:jc w:val="both"/>
        <w:rPr>
          <w:rFonts w:ascii="Times New Roman" w:hAnsi="Times New Roman"/>
          <w:sz w:val="20"/>
          <w:szCs w:val="20"/>
        </w:rPr>
      </w:pPr>
    </w:p>
    <w:p w14:paraId="30FAA9CB" w14:textId="2FF769F6" w:rsidR="007D7698" w:rsidRDefault="00460671" w:rsidP="000A3CBA">
      <w:pPr>
        <w:jc w:val="both"/>
      </w:pPr>
      <w:r>
        <w:t>In this contribution, the channelization</w:t>
      </w:r>
      <w:r w:rsidR="00F108E6">
        <w:t xml:space="preserve"> </w:t>
      </w:r>
      <w:r w:rsidR="00B32EB5">
        <w:t xml:space="preserve">of the </w:t>
      </w:r>
      <w:r>
        <w:t xml:space="preserve">short </w:t>
      </w:r>
      <w:r w:rsidR="00B32EB5">
        <w:t>PUCCH</w:t>
      </w:r>
      <w:r>
        <w:t xml:space="preserve"> is discussed. </w:t>
      </w:r>
      <w:r w:rsidR="00C1412F">
        <w:t xml:space="preserve">After </w:t>
      </w:r>
      <w:r w:rsidR="00B32EB5">
        <w:t xml:space="preserve">an </w:t>
      </w:r>
      <w:r w:rsidR="000C1F13">
        <w:t>introduction</w:t>
      </w:r>
      <w:r w:rsidR="00B32EB5">
        <w:t xml:space="preserve"> of the contribution </w:t>
      </w:r>
      <w:r w:rsidR="00C1412F">
        <w:t>Section</w:t>
      </w:r>
      <w:r w:rsidR="000B7E16">
        <w:t xml:space="preserve"> </w:t>
      </w:r>
      <w:r w:rsidR="000B7E16">
        <w:fldChar w:fldCharType="begin"/>
      </w:r>
      <w:r w:rsidR="000B7E16">
        <w:instrText xml:space="preserve"> REF _Ref465963108 \r \h </w:instrText>
      </w:r>
      <w:r w:rsidR="000A3CBA">
        <w:instrText xml:space="preserve"> \* MERGEFORMAT </w:instrText>
      </w:r>
      <w:r w:rsidR="000B7E16">
        <w:fldChar w:fldCharType="separate"/>
      </w:r>
      <w:r w:rsidR="000A2908">
        <w:t>1</w:t>
      </w:r>
      <w:r w:rsidR="000B7E16">
        <w:fldChar w:fldCharType="end"/>
      </w:r>
      <w:r w:rsidR="00C1412F">
        <w:t>, t</w:t>
      </w:r>
      <w:r w:rsidR="00B74019">
        <w:t xml:space="preserve">he </w:t>
      </w:r>
      <w:r w:rsidR="00C1412F">
        <w:t>rest</w:t>
      </w:r>
      <w:r w:rsidR="002F77EB">
        <w:t xml:space="preserve"> of the contribution </w:t>
      </w:r>
      <w:r w:rsidR="00B74019">
        <w:t>is organized as the following.</w:t>
      </w:r>
      <w:r w:rsidR="007C1C1B">
        <w:t xml:space="preserve"> In Section 2, in terms of PUCCH coverage, the advantage of low PAPR waveform over </w:t>
      </w:r>
      <w:r w:rsidR="00C532EB">
        <w:t>CP-</w:t>
      </w:r>
      <w:r w:rsidR="007C1C1B">
        <w:t xml:space="preserve">OFDM based waveform is discussed. In </w:t>
      </w:r>
      <w:r w:rsidR="00B74019">
        <w:t>Section</w:t>
      </w:r>
      <w:r w:rsidR="007C1C1B">
        <w:t xml:space="preserve"> </w:t>
      </w:r>
      <w:r w:rsidR="007C1C1B">
        <w:fldChar w:fldCharType="begin"/>
      </w:r>
      <w:r w:rsidR="007C1C1B">
        <w:instrText xml:space="preserve"> REF _Ref473901776 \r \h </w:instrText>
      </w:r>
      <w:r w:rsidR="007C1C1B">
        <w:fldChar w:fldCharType="separate"/>
      </w:r>
      <w:r w:rsidR="000A2908">
        <w:t>3</w:t>
      </w:r>
      <w:r w:rsidR="007C1C1B">
        <w:fldChar w:fldCharType="end"/>
      </w:r>
      <w:r w:rsidR="00B74019">
        <w:t xml:space="preserve">, </w:t>
      </w:r>
      <w:r>
        <w:t>the proposal</w:t>
      </w:r>
      <w:r w:rsidR="00853AEB">
        <w:t>s</w:t>
      </w:r>
      <w:r>
        <w:t xml:space="preserve"> </w:t>
      </w:r>
      <w:r w:rsidR="00853AEB">
        <w:t xml:space="preserve">for 1-symbol and </w:t>
      </w:r>
      <w:r w:rsidR="00A27B3A">
        <w:t>2</w:t>
      </w:r>
      <w:r w:rsidR="00EC3EE6">
        <w:t xml:space="preserve">–symbol short </w:t>
      </w:r>
      <w:r w:rsidR="00853AEB">
        <w:t>PUCCH</w:t>
      </w:r>
      <w:r w:rsidR="00EC3EE6">
        <w:t xml:space="preserve"> </w:t>
      </w:r>
      <w:r w:rsidR="00853AEB">
        <w:t>are</w:t>
      </w:r>
      <w:r w:rsidR="00EC3EE6">
        <w:t xml:space="preserve"> discussed. </w:t>
      </w:r>
      <w:r w:rsidR="00AC0746">
        <w:t xml:space="preserve">The </w:t>
      </w:r>
      <w:r w:rsidR="007628F2">
        <w:t>conclusions</w:t>
      </w:r>
      <w:r w:rsidR="00AC0746">
        <w:t xml:space="preserve"> are listed in Section</w:t>
      </w:r>
      <w:r w:rsidR="007C1C1B">
        <w:t xml:space="preserve"> </w:t>
      </w:r>
      <w:r w:rsidR="007C1C1B">
        <w:fldChar w:fldCharType="begin"/>
      </w:r>
      <w:r w:rsidR="007C1C1B">
        <w:instrText xml:space="preserve"> REF _Ref465963195 \r \h </w:instrText>
      </w:r>
      <w:r w:rsidR="007C1C1B">
        <w:fldChar w:fldCharType="separate"/>
      </w:r>
      <w:r w:rsidR="000A2908">
        <w:t>5</w:t>
      </w:r>
      <w:r w:rsidR="007C1C1B">
        <w:fldChar w:fldCharType="end"/>
      </w:r>
      <w:r w:rsidR="00AC0746">
        <w:t>.</w:t>
      </w:r>
      <w:r w:rsidR="001A3134">
        <w:t xml:space="preserve"> </w:t>
      </w:r>
    </w:p>
    <w:p w14:paraId="56319AB1" w14:textId="0C2E6235" w:rsidR="009D357D" w:rsidRDefault="009D357D" w:rsidP="009D357D">
      <w:pPr>
        <w:pStyle w:val="Heading1"/>
        <w:jc w:val="both"/>
      </w:pPr>
      <w:bookmarkStart w:id="4" w:name="_Ref473802466"/>
      <w:bookmarkStart w:id="5" w:name="_Ref462669569"/>
      <w:r>
        <w:t>Waveform for short PUCCH</w:t>
      </w:r>
    </w:p>
    <w:p w14:paraId="4053BD4D" w14:textId="61342A52" w:rsidR="009D357D" w:rsidRPr="00F12F2E" w:rsidRDefault="009D357D" w:rsidP="00F12F2E">
      <w:pPr>
        <w:jc w:val="both"/>
      </w:pPr>
      <w:r>
        <w:t xml:space="preserve">For short PUCCH, even the use case is for transmission of small payload such as 1 bit ACK/NACK, applying the low PAPR waveform such as DFT-S-OFDT still can give a better coverage. As shown in </w:t>
      </w:r>
      <w:r>
        <w:rPr>
          <w:lang w:val="en-GB"/>
        </w:rPr>
        <w:fldChar w:fldCharType="begin"/>
      </w:r>
      <w:r>
        <w:rPr>
          <w:lang w:val="en-GB"/>
        </w:rPr>
        <w:instrText xml:space="preserve"> REF _Ref450903402 \h </w:instrText>
      </w:r>
      <w:r>
        <w:rPr>
          <w:lang w:val="en-GB"/>
        </w:rPr>
      </w:r>
      <w:r>
        <w:rPr>
          <w:lang w:val="en-GB"/>
        </w:rPr>
        <w:fldChar w:fldCharType="separate"/>
      </w:r>
      <w:r w:rsidR="000A2908">
        <w:t xml:space="preserve">Table </w:t>
      </w:r>
      <w:r w:rsidR="000A2908">
        <w:rPr>
          <w:noProof/>
        </w:rPr>
        <w:t>1</w:t>
      </w:r>
      <w:r>
        <w:rPr>
          <w:lang w:val="en-GB"/>
        </w:rPr>
        <w:fldChar w:fldCharType="end"/>
      </w:r>
      <w:r>
        <w:rPr>
          <w:lang w:val="en-GB"/>
        </w:rPr>
        <w:t xml:space="preserve">, </w:t>
      </w:r>
      <w:r w:rsidR="00551EBD">
        <w:rPr>
          <w:lang w:val="en-GB"/>
        </w:rPr>
        <w:t xml:space="preserve">with DFT-S-OFDM waveform, the ACK/NACK coverage </w:t>
      </w:r>
      <w:r w:rsidR="00AD4FA4">
        <w:rPr>
          <w:lang w:val="en-GB"/>
        </w:rPr>
        <w:t xml:space="preserve">(with 0.1% error rate) </w:t>
      </w:r>
      <w:r w:rsidR="00551EBD">
        <w:rPr>
          <w:lang w:val="en-GB"/>
        </w:rPr>
        <w:t xml:space="preserve">is 754 meters. While with OFDM waveform, assuming 2dB PA power </w:t>
      </w:r>
      <w:r w:rsidR="004A1CCF">
        <w:rPr>
          <w:lang w:val="en-GB"/>
        </w:rPr>
        <w:t>back-off</w:t>
      </w:r>
      <w:r w:rsidR="00551EBD">
        <w:rPr>
          <w:lang w:val="en-GB"/>
        </w:rPr>
        <w:t xml:space="preserve"> due to higher PAPR, the ACK/NACK coverage</w:t>
      </w:r>
      <w:r w:rsidR="00AD4FA4">
        <w:rPr>
          <w:lang w:val="en-GB"/>
        </w:rPr>
        <w:t xml:space="preserve"> (with 0.1% error rate)</w:t>
      </w:r>
      <w:r w:rsidR="00551EBD">
        <w:rPr>
          <w:lang w:val="en-GB"/>
        </w:rPr>
        <w:t xml:space="preserve"> is 667 meters. </w:t>
      </w:r>
      <w:r w:rsidR="00F12F2E">
        <w:t xml:space="preserve">Therefore, to improve short PUCCH coverage, low PAPR waveform such as DFT-S-OFDM should be adopted to support link budget </w:t>
      </w:r>
      <w:r w:rsidR="009273A4">
        <w:t>limited</w:t>
      </w:r>
      <w:r w:rsidR="00F12F2E">
        <w:t xml:space="preserve"> UEs at cell edge.</w:t>
      </w:r>
    </w:p>
    <w:p w14:paraId="6791FAC0" w14:textId="34A023DD" w:rsidR="009D357D" w:rsidRPr="009D357D" w:rsidRDefault="009D357D" w:rsidP="009D357D">
      <w:pPr>
        <w:pStyle w:val="Caption"/>
        <w:jc w:val="center"/>
      </w:pPr>
      <w:bookmarkStart w:id="6" w:name="_Ref450903402"/>
      <w:r>
        <w:t xml:space="preserve">Table </w:t>
      </w:r>
      <w:fldSimple w:instr=" SEQ Table \* ARABIC ">
        <w:r w:rsidR="000A2908">
          <w:rPr>
            <w:noProof/>
          </w:rPr>
          <w:t>1</w:t>
        </w:r>
      </w:fldSimple>
      <w:bookmarkEnd w:id="6"/>
      <w:r>
        <w:t xml:space="preserve"> 1-bit ACK/NACK channel link budget analysis</w:t>
      </w:r>
    </w:p>
    <w:tbl>
      <w:tblPr>
        <w:tblW w:w="6573" w:type="dxa"/>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301"/>
        <w:gridCol w:w="1136"/>
        <w:gridCol w:w="1136"/>
      </w:tblGrid>
      <w:tr w:rsidR="00746B2B" w:rsidRPr="00746B2B" w14:paraId="02E096AD" w14:textId="77777777" w:rsidTr="00746B2B">
        <w:trPr>
          <w:trHeight w:val="288"/>
          <w:jc w:val="center"/>
        </w:trPr>
        <w:tc>
          <w:tcPr>
            <w:tcW w:w="4301" w:type="dxa"/>
            <w:shd w:val="clear" w:color="auto" w:fill="auto"/>
            <w:noWrap/>
            <w:vAlign w:val="center"/>
            <w:hideMark/>
          </w:tcPr>
          <w:p w14:paraId="54117040"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3GPP TR 36.824</w:t>
            </w:r>
          </w:p>
        </w:tc>
        <w:tc>
          <w:tcPr>
            <w:tcW w:w="1136" w:type="dxa"/>
            <w:shd w:val="clear" w:color="auto" w:fill="auto"/>
            <w:noWrap/>
            <w:vAlign w:val="bottom"/>
            <w:hideMark/>
          </w:tcPr>
          <w:p w14:paraId="3C0C2D9A" w14:textId="24C5C56B"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Pr>
                <w:rFonts w:ascii="Calibri" w:eastAsia="Times New Roman" w:hAnsi="Calibri"/>
                <w:color w:val="000000"/>
                <w:sz w:val="22"/>
                <w:szCs w:val="22"/>
                <w:lang w:eastAsia="zh-CN"/>
              </w:rPr>
              <w:t>DFT-S-OFDM</w:t>
            </w:r>
          </w:p>
        </w:tc>
        <w:tc>
          <w:tcPr>
            <w:tcW w:w="1136" w:type="dxa"/>
            <w:shd w:val="clear" w:color="auto" w:fill="auto"/>
            <w:noWrap/>
            <w:vAlign w:val="bottom"/>
            <w:hideMark/>
          </w:tcPr>
          <w:p w14:paraId="3A3E4B6E" w14:textId="37A9A44D" w:rsidR="00746B2B" w:rsidRPr="00746B2B" w:rsidRDefault="000547C1" w:rsidP="00746B2B">
            <w:pPr>
              <w:overflowPunct/>
              <w:autoSpaceDE/>
              <w:autoSpaceDN/>
              <w:adjustRightInd/>
              <w:spacing w:after="0"/>
              <w:jc w:val="center"/>
              <w:textAlignment w:val="auto"/>
              <w:rPr>
                <w:rFonts w:ascii="Calibri" w:eastAsia="Times New Roman" w:hAnsi="Calibri"/>
                <w:color w:val="000000"/>
                <w:sz w:val="22"/>
                <w:szCs w:val="22"/>
                <w:lang w:eastAsia="zh-CN"/>
              </w:rPr>
            </w:pPr>
            <w:r>
              <w:rPr>
                <w:rFonts w:ascii="Calibri" w:eastAsia="Times New Roman" w:hAnsi="Calibri"/>
                <w:color w:val="000000"/>
                <w:sz w:val="22"/>
                <w:szCs w:val="22"/>
                <w:lang w:eastAsia="zh-CN"/>
              </w:rPr>
              <w:t>CP-</w:t>
            </w:r>
            <w:r w:rsidR="00746B2B">
              <w:rPr>
                <w:rFonts w:ascii="Calibri" w:eastAsia="Times New Roman" w:hAnsi="Calibri"/>
                <w:color w:val="000000"/>
                <w:sz w:val="22"/>
                <w:szCs w:val="22"/>
                <w:lang w:eastAsia="zh-CN"/>
              </w:rPr>
              <w:t>OFDM</w:t>
            </w:r>
          </w:p>
        </w:tc>
      </w:tr>
      <w:tr w:rsidR="00746B2B" w:rsidRPr="00746B2B" w14:paraId="36D6A574" w14:textId="77777777" w:rsidTr="00746B2B">
        <w:trPr>
          <w:trHeight w:val="288"/>
          <w:jc w:val="center"/>
        </w:trPr>
        <w:tc>
          <w:tcPr>
            <w:tcW w:w="4301" w:type="dxa"/>
            <w:shd w:val="clear" w:color="auto" w:fill="auto"/>
            <w:noWrap/>
            <w:vAlign w:val="center"/>
            <w:hideMark/>
          </w:tcPr>
          <w:p w14:paraId="7D012AE8"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 xml:space="preserve">(1) </w:t>
            </w:r>
            <w:proofErr w:type="spellStart"/>
            <w:r w:rsidRPr="00746B2B">
              <w:rPr>
                <w:rFonts w:ascii="Calibri" w:eastAsia="Times New Roman" w:hAnsi="Calibri"/>
                <w:b/>
                <w:bCs/>
                <w:color w:val="000000"/>
                <w:sz w:val="22"/>
                <w:szCs w:val="22"/>
                <w:lang w:eastAsia="zh-CN"/>
              </w:rPr>
              <w:t>Tx</w:t>
            </w:r>
            <w:proofErr w:type="spellEnd"/>
            <w:r w:rsidRPr="00746B2B">
              <w:rPr>
                <w:rFonts w:ascii="Calibri" w:eastAsia="Times New Roman" w:hAnsi="Calibri"/>
                <w:b/>
                <w:bCs/>
                <w:color w:val="000000"/>
                <w:sz w:val="22"/>
                <w:szCs w:val="22"/>
                <w:lang w:eastAsia="zh-CN"/>
              </w:rPr>
              <w:t xml:space="preserve"> Power (</w:t>
            </w:r>
            <w:proofErr w:type="spellStart"/>
            <w:r w:rsidRPr="00746B2B">
              <w:rPr>
                <w:rFonts w:ascii="Calibri" w:eastAsia="Times New Roman" w:hAnsi="Calibri"/>
                <w:b/>
                <w:bCs/>
                <w:color w:val="000000"/>
                <w:sz w:val="22"/>
                <w:szCs w:val="22"/>
                <w:lang w:eastAsia="zh-CN"/>
              </w:rPr>
              <w:t>dBm</w:t>
            </w:r>
            <w:proofErr w:type="spellEnd"/>
            <w:r w:rsidRPr="00746B2B">
              <w:rPr>
                <w:rFonts w:ascii="Calibri" w:eastAsia="Times New Roman" w:hAnsi="Calibri"/>
                <w:b/>
                <w:bCs/>
                <w:color w:val="000000"/>
                <w:sz w:val="22"/>
                <w:szCs w:val="22"/>
                <w:lang w:eastAsia="zh-CN"/>
              </w:rPr>
              <w:t>)</w:t>
            </w:r>
          </w:p>
        </w:tc>
        <w:tc>
          <w:tcPr>
            <w:tcW w:w="1136" w:type="dxa"/>
            <w:shd w:val="clear" w:color="auto" w:fill="auto"/>
            <w:noWrap/>
            <w:vAlign w:val="bottom"/>
            <w:hideMark/>
          </w:tcPr>
          <w:p w14:paraId="30D8121A"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23</w:t>
            </w:r>
          </w:p>
        </w:tc>
        <w:tc>
          <w:tcPr>
            <w:tcW w:w="1136" w:type="dxa"/>
            <w:shd w:val="clear" w:color="auto" w:fill="auto"/>
            <w:noWrap/>
            <w:vAlign w:val="bottom"/>
            <w:hideMark/>
          </w:tcPr>
          <w:p w14:paraId="6C3B37C0"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21</w:t>
            </w:r>
          </w:p>
        </w:tc>
      </w:tr>
      <w:tr w:rsidR="00746B2B" w:rsidRPr="00746B2B" w14:paraId="4535417B" w14:textId="77777777" w:rsidTr="00746B2B">
        <w:trPr>
          <w:trHeight w:val="288"/>
          <w:jc w:val="center"/>
        </w:trPr>
        <w:tc>
          <w:tcPr>
            <w:tcW w:w="4301" w:type="dxa"/>
            <w:shd w:val="clear" w:color="auto" w:fill="auto"/>
            <w:noWrap/>
            <w:vAlign w:val="center"/>
            <w:hideMark/>
          </w:tcPr>
          <w:p w14:paraId="639631C6"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(2) Thermal noise density (</w:t>
            </w:r>
            <w:proofErr w:type="spellStart"/>
            <w:r w:rsidRPr="00746B2B">
              <w:rPr>
                <w:rFonts w:ascii="Calibri" w:eastAsia="Times New Roman" w:hAnsi="Calibri"/>
                <w:b/>
                <w:bCs/>
                <w:color w:val="000000"/>
                <w:sz w:val="22"/>
                <w:szCs w:val="22"/>
                <w:lang w:eastAsia="zh-CN"/>
              </w:rPr>
              <w:t>dBm</w:t>
            </w:r>
            <w:proofErr w:type="spellEnd"/>
            <w:r w:rsidRPr="00746B2B">
              <w:rPr>
                <w:rFonts w:ascii="Calibri" w:eastAsia="Times New Roman" w:hAnsi="Calibri"/>
                <w:b/>
                <w:bCs/>
                <w:color w:val="000000"/>
                <w:sz w:val="22"/>
                <w:szCs w:val="22"/>
                <w:lang w:eastAsia="zh-CN"/>
              </w:rPr>
              <w:t>/Hz)</w:t>
            </w:r>
          </w:p>
        </w:tc>
        <w:tc>
          <w:tcPr>
            <w:tcW w:w="1136" w:type="dxa"/>
            <w:shd w:val="clear" w:color="auto" w:fill="auto"/>
            <w:noWrap/>
            <w:vAlign w:val="bottom"/>
            <w:hideMark/>
          </w:tcPr>
          <w:p w14:paraId="14006295"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-174</w:t>
            </w:r>
          </w:p>
        </w:tc>
        <w:tc>
          <w:tcPr>
            <w:tcW w:w="1136" w:type="dxa"/>
            <w:shd w:val="clear" w:color="auto" w:fill="auto"/>
            <w:noWrap/>
            <w:vAlign w:val="bottom"/>
            <w:hideMark/>
          </w:tcPr>
          <w:p w14:paraId="6DD2A5F3"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-174</w:t>
            </w:r>
          </w:p>
        </w:tc>
      </w:tr>
      <w:tr w:rsidR="00746B2B" w:rsidRPr="00746B2B" w14:paraId="518E8E13" w14:textId="77777777" w:rsidTr="00746B2B">
        <w:trPr>
          <w:trHeight w:val="288"/>
          <w:jc w:val="center"/>
        </w:trPr>
        <w:tc>
          <w:tcPr>
            <w:tcW w:w="4301" w:type="dxa"/>
            <w:shd w:val="clear" w:color="auto" w:fill="auto"/>
            <w:noWrap/>
            <w:vAlign w:val="center"/>
            <w:hideMark/>
          </w:tcPr>
          <w:p w14:paraId="271DDC3C"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 xml:space="preserve">(3) </w:t>
            </w:r>
            <w:proofErr w:type="spellStart"/>
            <w:r w:rsidRPr="00746B2B">
              <w:rPr>
                <w:rFonts w:ascii="Calibri" w:eastAsia="Times New Roman" w:hAnsi="Calibri"/>
                <w:b/>
                <w:bCs/>
                <w:color w:val="000000"/>
                <w:sz w:val="22"/>
                <w:szCs w:val="22"/>
                <w:lang w:eastAsia="zh-CN"/>
              </w:rPr>
              <w:t>eNB</w:t>
            </w:r>
            <w:proofErr w:type="spellEnd"/>
            <w:r w:rsidRPr="00746B2B">
              <w:rPr>
                <w:rFonts w:ascii="Calibri" w:eastAsia="Times New Roman" w:hAnsi="Calibri"/>
                <w:b/>
                <w:bCs/>
                <w:color w:val="000000"/>
                <w:sz w:val="22"/>
                <w:szCs w:val="22"/>
                <w:lang w:eastAsia="zh-CN"/>
              </w:rPr>
              <w:t xml:space="preserve"> Receiver noise figure (dB)</w:t>
            </w:r>
          </w:p>
        </w:tc>
        <w:tc>
          <w:tcPr>
            <w:tcW w:w="1136" w:type="dxa"/>
            <w:shd w:val="clear" w:color="auto" w:fill="auto"/>
            <w:noWrap/>
            <w:vAlign w:val="bottom"/>
            <w:hideMark/>
          </w:tcPr>
          <w:p w14:paraId="3F96A763"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5</w:t>
            </w:r>
          </w:p>
        </w:tc>
        <w:tc>
          <w:tcPr>
            <w:tcW w:w="1136" w:type="dxa"/>
            <w:shd w:val="clear" w:color="auto" w:fill="auto"/>
            <w:noWrap/>
            <w:vAlign w:val="bottom"/>
            <w:hideMark/>
          </w:tcPr>
          <w:p w14:paraId="11A066A5"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5</w:t>
            </w:r>
          </w:p>
        </w:tc>
      </w:tr>
      <w:tr w:rsidR="00746B2B" w:rsidRPr="00746B2B" w14:paraId="26A09903" w14:textId="77777777" w:rsidTr="00746B2B">
        <w:trPr>
          <w:trHeight w:val="288"/>
          <w:jc w:val="center"/>
        </w:trPr>
        <w:tc>
          <w:tcPr>
            <w:tcW w:w="4301" w:type="dxa"/>
            <w:shd w:val="clear" w:color="auto" w:fill="auto"/>
            <w:noWrap/>
            <w:vAlign w:val="center"/>
            <w:hideMark/>
          </w:tcPr>
          <w:p w14:paraId="64ED4957"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(4) Interference margin (dB)</w:t>
            </w:r>
          </w:p>
        </w:tc>
        <w:tc>
          <w:tcPr>
            <w:tcW w:w="1136" w:type="dxa"/>
            <w:shd w:val="clear" w:color="auto" w:fill="auto"/>
            <w:noWrap/>
            <w:vAlign w:val="bottom"/>
            <w:hideMark/>
          </w:tcPr>
          <w:p w14:paraId="7E2371A8"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0</w:t>
            </w:r>
          </w:p>
        </w:tc>
        <w:tc>
          <w:tcPr>
            <w:tcW w:w="1136" w:type="dxa"/>
            <w:shd w:val="clear" w:color="auto" w:fill="auto"/>
            <w:noWrap/>
            <w:vAlign w:val="bottom"/>
            <w:hideMark/>
          </w:tcPr>
          <w:p w14:paraId="30CC3F2E"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0</w:t>
            </w:r>
          </w:p>
        </w:tc>
      </w:tr>
      <w:tr w:rsidR="00746B2B" w:rsidRPr="00746B2B" w14:paraId="06FAE5B2" w14:textId="77777777" w:rsidTr="00746B2B">
        <w:trPr>
          <w:trHeight w:val="288"/>
          <w:jc w:val="center"/>
        </w:trPr>
        <w:tc>
          <w:tcPr>
            <w:tcW w:w="4301" w:type="dxa"/>
            <w:shd w:val="clear" w:color="auto" w:fill="auto"/>
            <w:noWrap/>
            <w:vAlign w:val="center"/>
            <w:hideMark/>
          </w:tcPr>
          <w:p w14:paraId="7A1ABEA2"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(5) Occupied channel bandwidth (Hz)</w:t>
            </w:r>
          </w:p>
        </w:tc>
        <w:tc>
          <w:tcPr>
            <w:tcW w:w="1136" w:type="dxa"/>
            <w:shd w:val="clear" w:color="auto" w:fill="auto"/>
            <w:noWrap/>
            <w:vAlign w:val="bottom"/>
            <w:hideMark/>
          </w:tcPr>
          <w:p w14:paraId="6F10560B"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1.44E+06</w:t>
            </w:r>
          </w:p>
        </w:tc>
        <w:tc>
          <w:tcPr>
            <w:tcW w:w="1136" w:type="dxa"/>
            <w:shd w:val="clear" w:color="auto" w:fill="auto"/>
            <w:noWrap/>
            <w:vAlign w:val="bottom"/>
            <w:hideMark/>
          </w:tcPr>
          <w:p w14:paraId="60C1D450"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1.44E+06</w:t>
            </w:r>
          </w:p>
        </w:tc>
      </w:tr>
      <w:tr w:rsidR="00746B2B" w:rsidRPr="00746B2B" w14:paraId="740D1B6C" w14:textId="77777777" w:rsidTr="00746B2B">
        <w:trPr>
          <w:trHeight w:val="576"/>
          <w:jc w:val="center"/>
        </w:trPr>
        <w:tc>
          <w:tcPr>
            <w:tcW w:w="4301" w:type="dxa"/>
            <w:shd w:val="clear" w:color="auto" w:fill="auto"/>
            <w:vAlign w:val="center"/>
            <w:hideMark/>
          </w:tcPr>
          <w:p w14:paraId="624A8EF7"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(6) Effective noise power</w:t>
            </w:r>
            <w:r w:rsidRPr="00746B2B">
              <w:rPr>
                <w:rFonts w:ascii="Calibri" w:eastAsia="Times New Roman" w:hAnsi="Calibri"/>
                <w:b/>
                <w:bCs/>
                <w:color w:val="000000"/>
                <w:sz w:val="22"/>
                <w:szCs w:val="22"/>
                <w:lang w:eastAsia="zh-CN"/>
              </w:rPr>
              <w:br/>
            </w:r>
            <w:proofErr w:type="gramStart"/>
            <w:r w:rsidRPr="00746B2B">
              <w:rPr>
                <w:rFonts w:ascii="Calibri" w:eastAsia="Times New Roman" w:hAnsi="Calibri"/>
                <w:b/>
                <w:bCs/>
                <w:color w:val="000000"/>
                <w:sz w:val="22"/>
                <w:szCs w:val="22"/>
                <w:lang w:eastAsia="zh-CN"/>
              </w:rPr>
              <w:t>=(</w:t>
            </w:r>
            <w:proofErr w:type="gramEnd"/>
            <w:r w:rsidRPr="00746B2B">
              <w:rPr>
                <w:rFonts w:ascii="Calibri" w:eastAsia="Times New Roman" w:hAnsi="Calibri"/>
                <w:b/>
                <w:bCs/>
                <w:color w:val="000000"/>
                <w:sz w:val="22"/>
                <w:szCs w:val="22"/>
                <w:lang w:eastAsia="zh-CN"/>
              </w:rPr>
              <w:t>2) + (3) + (4) + 10log(5) (</w:t>
            </w:r>
            <w:proofErr w:type="spellStart"/>
            <w:r w:rsidRPr="00746B2B">
              <w:rPr>
                <w:rFonts w:ascii="Calibri" w:eastAsia="Times New Roman" w:hAnsi="Calibri"/>
                <w:b/>
                <w:bCs/>
                <w:color w:val="000000"/>
                <w:sz w:val="22"/>
                <w:szCs w:val="22"/>
                <w:lang w:eastAsia="zh-CN"/>
              </w:rPr>
              <w:t>dBm</w:t>
            </w:r>
            <w:proofErr w:type="spellEnd"/>
            <w:r w:rsidRPr="00746B2B">
              <w:rPr>
                <w:rFonts w:ascii="Calibri" w:eastAsia="Times New Roman" w:hAnsi="Calibri"/>
                <w:b/>
                <w:bCs/>
                <w:color w:val="000000"/>
                <w:sz w:val="22"/>
                <w:szCs w:val="22"/>
                <w:lang w:eastAsia="zh-CN"/>
              </w:rPr>
              <w:t>)</w:t>
            </w:r>
          </w:p>
        </w:tc>
        <w:tc>
          <w:tcPr>
            <w:tcW w:w="1136" w:type="dxa"/>
            <w:shd w:val="clear" w:color="auto" w:fill="auto"/>
            <w:noWrap/>
            <w:vAlign w:val="bottom"/>
            <w:hideMark/>
          </w:tcPr>
          <w:p w14:paraId="615B8780"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-107.42</w:t>
            </w:r>
          </w:p>
        </w:tc>
        <w:tc>
          <w:tcPr>
            <w:tcW w:w="1136" w:type="dxa"/>
            <w:shd w:val="clear" w:color="auto" w:fill="auto"/>
            <w:noWrap/>
            <w:vAlign w:val="bottom"/>
            <w:hideMark/>
          </w:tcPr>
          <w:p w14:paraId="0F6A1750"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-107.42</w:t>
            </w:r>
          </w:p>
        </w:tc>
      </w:tr>
      <w:tr w:rsidR="00746B2B" w:rsidRPr="00746B2B" w14:paraId="1E9E6E5F" w14:textId="77777777" w:rsidTr="00746B2B">
        <w:trPr>
          <w:trHeight w:val="288"/>
          <w:jc w:val="center"/>
        </w:trPr>
        <w:tc>
          <w:tcPr>
            <w:tcW w:w="4301" w:type="dxa"/>
            <w:shd w:val="clear" w:color="auto" w:fill="auto"/>
            <w:noWrap/>
            <w:vAlign w:val="center"/>
            <w:hideMark/>
          </w:tcPr>
          <w:p w14:paraId="35E1E363"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 xml:space="preserve">(7) required SINR (dB) per </w:t>
            </w:r>
            <w:proofErr w:type="spellStart"/>
            <w:r w:rsidRPr="00746B2B">
              <w:rPr>
                <w:rFonts w:ascii="Calibri" w:eastAsia="Times New Roman" w:hAnsi="Calibri"/>
                <w:b/>
                <w:bCs/>
                <w:color w:val="000000"/>
                <w:sz w:val="22"/>
                <w:szCs w:val="22"/>
                <w:lang w:eastAsia="zh-CN"/>
              </w:rPr>
              <w:t>RxAnt</w:t>
            </w:r>
            <w:proofErr w:type="spellEnd"/>
          </w:p>
        </w:tc>
        <w:tc>
          <w:tcPr>
            <w:tcW w:w="1136" w:type="dxa"/>
            <w:shd w:val="clear" w:color="auto" w:fill="auto"/>
            <w:noWrap/>
            <w:vAlign w:val="bottom"/>
            <w:hideMark/>
          </w:tcPr>
          <w:p w14:paraId="35DD2F32"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-12</w:t>
            </w:r>
          </w:p>
        </w:tc>
        <w:tc>
          <w:tcPr>
            <w:tcW w:w="1136" w:type="dxa"/>
            <w:shd w:val="clear" w:color="auto" w:fill="auto"/>
            <w:noWrap/>
            <w:vAlign w:val="bottom"/>
            <w:hideMark/>
          </w:tcPr>
          <w:p w14:paraId="01687007"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-12</w:t>
            </w:r>
          </w:p>
        </w:tc>
      </w:tr>
      <w:tr w:rsidR="00746B2B" w:rsidRPr="00746B2B" w14:paraId="674731D0" w14:textId="77777777" w:rsidTr="00746B2B">
        <w:trPr>
          <w:trHeight w:val="576"/>
          <w:jc w:val="center"/>
        </w:trPr>
        <w:tc>
          <w:tcPr>
            <w:tcW w:w="4301" w:type="dxa"/>
            <w:shd w:val="clear" w:color="auto" w:fill="auto"/>
            <w:vAlign w:val="center"/>
            <w:hideMark/>
          </w:tcPr>
          <w:p w14:paraId="3EFD0456"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(8) Receiver sensitivity (</w:t>
            </w:r>
            <w:proofErr w:type="spellStart"/>
            <w:r w:rsidRPr="00746B2B">
              <w:rPr>
                <w:rFonts w:ascii="Calibri" w:eastAsia="Times New Roman" w:hAnsi="Calibri"/>
                <w:b/>
                <w:bCs/>
                <w:color w:val="000000"/>
                <w:sz w:val="22"/>
                <w:szCs w:val="22"/>
                <w:lang w:eastAsia="zh-CN"/>
              </w:rPr>
              <w:t>dBm</w:t>
            </w:r>
            <w:proofErr w:type="spellEnd"/>
            <w:r w:rsidRPr="00746B2B">
              <w:rPr>
                <w:rFonts w:ascii="Calibri" w:eastAsia="Times New Roman" w:hAnsi="Calibri"/>
                <w:b/>
                <w:bCs/>
                <w:color w:val="000000"/>
                <w:sz w:val="22"/>
                <w:szCs w:val="22"/>
                <w:lang w:eastAsia="zh-CN"/>
              </w:rPr>
              <w:t>)</w:t>
            </w:r>
            <w:r w:rsidRPr="00746B2B">
              <w:rPr>
                <w:rFonts w:ascii="Calibri" w:eastAsia="Times New Roman" w:hAnsi="Calibri"/>
                <w:b/>
                <w:bCs/>
                <w:color w:val="000000"/>
                <w:sz w:val="22"/>
                <w:szCs w:val="22"/>
                <w:lang w:eastAsia="zh-CN"/>
              </w:rPr>
              <w:br/>
            </w:r>
            <w:proofErr w:type="gramStart"/>
            <w:r w:rsidRPr="00746B2B">
              <w:rPr>
                <w:rFonts w:ascii="Calibri" w:eastAsia="Times New Roman" w:hAnsi="Calibri"/>
                <w:b/>
                <w:bCs/>
                <w:color w:val="000000"/>
                <w:sz w:val="22"/>
                <w:szCs w:val="22"/>
                <w:lang w:eastAsia="zh-CN"/>
              </w:rPr>
              <w:t>=(</w:t>
            </w:r>
            <w:proofErr w:type="gramEnd"/>
            <w:r w:rsidRPr="00746B2B">
              <w:rPr>
                <w:rFonts w:ascii="Calibri" w:eastAsia="Times New Roman" w:hAnsi="Calibri"/>
                <w:b/>
                <w:bCs/>
                <w:color w:val="000000"/>
                <w:sz w:val="22"/>
                <w:szCs w:val="22"/>
                <w:lang w:eastAsia="zh-CN"/>
              </w:rPr>
              <w:t>6) + (7)</w:t>
            </w:r>
          </w:p>
        </w:tc>
        <w:tc>
          <w:tcPr>
            <w:tcW w:w="1136" w:type="dxa"/>
            <w:shd w:val="clear" w:color="auto" w:fill="auto"/>
            <w:noWrap/>
            <w:vAlign w:val="bottom"/>
            <w:hideMark/>
          </w:tcPr>
          <w:p w14:paraId="0B9C23B6"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-119.42</w:t>
            </w:r>
          </w:p>
        </w:tc>
        <w:tc>
          <w:tcPr>
            <w:tcW w:w="1136" w:type="dxa"/>
            <w:shd w:val="clear" w:color="auto" w:fill="auto"/>
            <w:noWrap/>
            <w:vAlign w:val="bottom"/>
            <w:hideMark/>
          </w:tcPr>
          <w:p w14:paraId="0012AB6D"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-119.42</w:t>
            </w:r>
          </w:p>
        </w:tc>
      </w:tr>
      <w:tr w:rsidR="00746B2B" w:rsidRPr="00746B2B" w14:paraId="2A285148" w14:textId="77777777" w:rsidTr="00746B2B">
        <w:trPr>
          <w:trHeight w:val="576"/>
          <w:jc w:val="center"/>
        </w:trPr>
        <w:tc>
          <w:tcPr>
            <w:tcW w:w="4301" w:type="dxa"/>
            <w:shd w:val="clear" w:color="auto" w:fill="auto"/>
            <w:vAlign w:val="center"/>
            <w:hideMark/>
          </w:tcPr>
          <w:p w14:paraId="314EE1C4"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(9) MCL</w:t>
            </w:r>
            <w:r w:rsidRPr="00746B2B">
              <w:rPr>
                <w:rFonts w:ascii="Calibri" w:eastAsia="Times New Roman" w:hAnsi="Calibri"/>
                <w:b/>
                <w:bCs/>
                <w:color w:val="000000"/>
                <w:sz w:val="22"/>
                <w:szCs w:val="22"/>
                <w:lang w:eastAsia="zh-CN"/>
              </w:rPr>
              <w:br/>
            </w:r>
            <w:proofErr w:type="gramStart"/>
            <w:r w:rsidRPr="00746B2B">
              <w:rPr>
                <w:rFonts w:ascii="Calibri" w:eastAsia="Times New Roman" w:hAnsi="Calibri"/>
                <w:b/>
                <w:bCs/>
                <w:color w:val="000000"/>
                <w:sz w:val="22"/>
                <w:szCs w:val="22"/>
                <w:lang w:eastAsia="zh-CN"/>
              </w:rPr>
              <w:t>=(</w:t>
            </w:r>
            <w:proofErr w:type="gramEnd"/>
            <w:r w:rsidRPr="00746B2B">
              <w:rPr>
                <w:rFonts w:ascii="Calibri" w:eastAsia="Times New Roman" w:hAnsi="Calibri"/>
                <w:b/>
                <w:bCs/>
                <w:color w:val="000000"/>
                <w:sz w:val="22"/>
                <w:szCs w:val="22"/>
                <w:lang w:eastAsia="zh-CN"/>
              </w:rPr>
              <w:t>1) - (8)</w:t>
            </w:r>
          </w:p>
        </w:tc>
        <w:tc>
          <w:tcPr>
            <w:tcW w:w="1136" w:type="dxa"/>
            <w:shd w:val="clear" w:color="auto" w:fill="auto"/>
            <w:noWrap/>
            <w:vAlign w:val="bottom"/>
            <w:hideMark/>
          </w:tcPr>
          <w:p w14:paraId="3A37DE37"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142.42</w:t>
            </w:r>
          </w:p>
        </w:tc>
        <w:tc>
          <w:tcPr>
            <w:tcW w:w="1136" w:type="dxa"/>
            <w:shd w:val="clear" w:color="auto" w:fill="auto"/>
            <w:noWrap/>
            <w:vAlign w:val="bottom"/>
            <w:hideMark/>
          </w:tcPr>
          <w:p w14:paraId="0C54BECC"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140.42</w:t>
            </w:r>
          </w:p>
        </w:tc>
      </w:tr>
      <w:tr w:rsidR="00746B2B" w:rsidRPr="00746B2B" w14:paraId="07234E35" w14:textId="77777777" w:rsidTr="00746B2B">
        <w:trPr>
          <w:trHeight w:val="288"/>
          <w:jc w:val="center"/>
        </w:trPr>
        <w:tc>
          <w:tcPr>
            <w:tcW w:w="4301" w:type="dxa"/>
            <w:shd w:val="clear" w:color="auto" w:fill="auto"/>
            <w:noWrap/>
            <w:vAlign w:val="center"/>
            <w:hideMark/>
          </w:tcPr>
          <w:p w14:paraId="67C30155"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p>
        </w:tc>
        <w:tc>
          <w:tcPr>
            <w:tcW w:w="1136" w:type="dxa"/>
            <w:shd w:val="clear" w:color="auto" w:fill="auto"/>
            <w:noWrap/>
            <w:vAlign w:val="bottom"/>
            <w:hideMark/>
          </w:tcPr>
          <w:p w14:paraId="3F171357" w14:textId="77777777" w:rsidR="00746B2B" w:rsidRPr="00746B2B" w:rsidRDefault="00746B2B" w:rsidP="00746B2B">
            <w:pPr>
              <w:overflowPunct/>
              <w:autoSpaceDE/>
              <w:autoSpaceDN/>
              <w:adjustRightInd/>
              <w:spacing w:after="0"/>
              <w:jc w:val="center"/>
              <w:textAlignment w:val="auto"/>
              <w:rPr>
                <w:rFonts w:eastAsia="Times New Roman"/>
                <w:lang w:eastAsia="zh-CN"/>
              </w:rPr>
            </w:pPr>
          </w:p>
        </w:tc>
        <w:tc>
          <w:tcPr>
            <w:tcW w:w="1136" w:type="dxa"/>
            <w:shd w:val="clear" w:color="auto" w:fill="auto"/>
            <w:noWrap/>
            <w:vAlign w:val="bottom"/>
            <w:hideMark/>
          </w:tcPr>
          <w:p w14:paraId="734DB4F0" w14:textId="77777777" w:rsidR="00746B2B" w:rsidRPr="00746B2B" w:rsidRDefault="00746B2B" w:rsidP="00746B2B">
            <w:pPr>
              <w:overflowPunct/>
              <w:autoSpaceDE/>
              <w:autoSpaceDN/>
              <w:adjustRightInd/>
              <w:spacing w:after="0"/>
              <w:jc w:val="center"/>
              <w:textAlignment w:val="auto"/>
              <w:rPr>
                <w:rFonts w:eastAsia="Times New Roman"/>
                <w:lang w:eastAsia="zh-CN"/>
              </w:rPr>
            </w:pPr>
          </w:p>
        </w:tc>
      </w:tr>
      <w:tr w:rsidR="00746B2B" w:rsidRPr="00746B2B" w14:paraId="21352657" w14:textId="77777777" w:rsidTr="00746B2B">
        <w:trPr>
          <w:trHeight w:val="288"/>
          <w:jc w:val="center"/>
        </w:trPr>
        <w:tc>
          <w:tcPr>
            <w:tcW w:w="4301" w:type="dxa"/>
            <w:shd w:val="clear" w:color="auto" w:fill="auto"/>
            <w:noWrap/>
            <w:vAlign w:val="center"/>
            <w:hideMark/>
          </w:tcPr>
          <w:p w14:paraId="707BF3D5"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 xml:space="preserve">(10) number </w:t>
            </w:r>
            <w:proofErr w:type="spellStart"/>
            <w:r w:rsidRPr="00746B2B">
              <w:rPr>
                <w:rFonts w:ascii="Calibri" w:eastAsia="Times New Roman" w:hAnsi="Calibri"/>
                <w:b/>
                <w:bCs/>
                <w:color w:val="000000"/>
                <w:sz w:val="22"/>
                <w:szCs w:val="22"/>
                <w:lang w:eastAsia="zh-CN"/>
              </w:rPr>
              <w:t>RxAnt</w:t>
            </w:r>
            <w:proofErr w:type="spellEnd"/>
          </w:p>
        </w:tc>
        <w:tc>
          <w:tcPr>
            <w:tcW w:w="1136" w:type="dxa"/>
            <w:shd w:val="clear" w:color="auto" w:fill="auto"/>
            <w:noWrap/>
            <w:vAlign w:val="bottom"/>
            <w:hideMark/>
          </w:tcPr>
          <w:p w14:paraId="5E463580"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4</w:t>
            </w:r>
          </w:p>
        </w:tc>
        <w:tc>
          <w:tcPr>
            <w:tcW w:w="1136" w:type="dxa"/>
            <w:shd w:val="clear" w:color="auto" w:fill="auto"/>
            <w:noWrap/>
            <w:vAlign w:val="bottom"/>
            <w:hideMark/>
          </w:tcPr>
          <w:p w14:paraId="467F6AE8"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4</w:t>
            </w:r>
          </w:p>
        </w:tc>
      </w:tr>
      <w:tr w:rsidR="00746B2B" w:rsidRPr="00746B2B" w14:paraId="3E25D4B5" w14:textId="77777777" w:rsidTr="00746B2B">
        <w:trPr>
          <w:trHeight w:val="288"/>
          <w:jc w:val="center"/>
        </w:trPr>
        <w:tc>
          <w:tcPr>
            <w:tcW w:w="4301" w:type="dxa"/>
            <w:shd w:val="clear" w:color="auto" w:fill="auto"/>
            <w:noWrap/>
            <w:vAlign w:val="center"/>
            <w:hideMark/>
          </w:tcPr>
          <w:p w14:paraId="0F0CAC34"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(11) Baseband Gain (dB)</w:t>
            </w:r>
          </w:p>
        </w:tc>
        <w:tc>
          <w:tcPr>
            <w:tcW w:w="1136" w:type="dxa"/>
            <w:shd w:val="clear" w:color="auto" w:fill="auto"/>
            <w:noWrap/>
            <w:vAlign w:val="bottom"/>
            <w:hideMark/>
          </w:tcPr>
          <w:p w14:paraId="7436FD23"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6.02</w:t>
            </w:r>
          </w:p>
        </w:tc>
        <w:tc>
          <w:tcPr>
            <w:tcW w:w="1136" w:type="dxa"/>
            <w:shd w:val="clear" w:color="auto" w:fill="auto"/>
            <w:noWrap/>
            <w:vAlign w:val="bottom"/>
            <w:hideMark/>
          </w:tcPr>
          <w:p w14:paraId="7C9A1508"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6.02</w:t>
            </w:r>
          </w:p>
        </w:tc>
      </w:tr>
      <w:tr w:rsidR="00746B2B" w:rsidRPr="00746B2B" w14:paraId="7F60C8B5" w14:textId="77777777" w:rsidTr="00746B2B">
        <w:trPr>
          <w:trHeight w:val="288"/>
          <w:jc w:val="center"/>
        </w:trPr>
        <w:tc>
          <w:tcPr>
            <w:tcW w:w="4301" w:type="dxa"/>
            <w:shd w:val="clear" w:color="auto" w:fill="auto"/>
            <w:noWrap/>
            <w:vAlign w:val="center"/>
            <w:hideMark/>
          </w:tcPr>
          <w:p w14:paraId="4C5E06E2"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 xml:space="preserve">(12) UE </w:t>
            </w:r>
            <w:proofErr w:type="spellStart"/>
            <w:r w:rsidRPr="00746B2B">
              <w:rPr>
                <w:rFonts w:ascii="Calibri" w:eastAsia="Times New Roman" w:hAnsi="Calibri"/>
                <w:b/>
                <w:bCs/>
                <w:color w:val="000000"/>
                <w:sz w:val="22"/>
                <w:szCs w:val="22"/>
                <w:lang w:eastAsia="zh-CN"/>
              </w:rPr>
              <w:t>TxAnt</w:t>
            </w:r>
            <w:proofErr w:type="spellEnd"/>
            <w:r w:rsidRPr="00746B2B">
              <w:rPr>
                <w:rFonts w:ascii="Calibri" w:eastAsia="Times New Roman" w:hAnsi="Calibri"/>
                <w:b/>
                <w:bCs/>
                <w:color w:val="000000"/>
                <w:sz w:val="22"/>
                <w:szCs w:val="22"/>
                <w:lang w:eastAsia="zh-CN"/>
              </w:rPr>
              <w:t xml:space="preserve"> gain (</w:t>
            </w:r>
            <w:proofErr w:type="spellStart"/>
            <w:r w:rsidRPr="00746B2B">
              <w:rPr>
                <w:rFonts w:ascii="Calibri" w:eastAsia="Times New Roman" w:hAnsi="Calibri"/>
                <w:b/>
                <w:bCs/>
                <w:color w:val="000000"/>
                <w:sz w:val="22"/>
                <w:szCs w:val="22"/>
                <w:lang w:eastAsia="zh-CN"/>
              </w:rPr>
              <w:t>dBi</w:t>
            </w:r>
            <w:proofErr w:type="spellEnd"/>
            <w:r w:rsidRPr="00746B2B">
              <w:rPr>
                <w:rFonts w:ascii="Calibri" w:eastAsia="Times New Roman" w:hAnsi="Calibri"/>
                <w:b/>
                <w:bCs/>
                <w:color w:val="000000"/>
                <w:sz w:val="22"/>
                <w:szCs w:val="22"/>
                <w:lang w:eastAsia="zh-CN"/>
              </w:rPr>
              <w:t>)</w:t>
            </w:r>
          </w:p>
        </w:tc>
        <w:tc>
          <w:tcPr>
            <w:tcW w:w="1136" w:type="dxa"/>
            <w:shd w:val="clear" w:color="auto" w:fill="auto"/>
            <w:noWrap/>
            <w:vAlign w:val="bottom"/>
            <w:hideMark/>
          </w:tcPr>
          <w:p w14:paraId="4E3AF1DB"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-1.00</w:t>
            </w:r>
          </w:p>
        </w:tc>
        <w:tc>
          <w:tcPr>
            <w:tcW w:w="1136" w:type="dxa"/>
            <w:shd w:val="clear" w:color="auto" w:fill="auto"/>
            <w:noWrap/>
            <w:vAlign w:val="bottom"/>
            <w:hideMark/>
          </w:tcPr>
          <w:p w14:paraId="465D2BA9"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-1.00</w:t>
            </w:r>
          </w:p>
        </w:tc>
      </w:tr>
      <w:tr w:rsidR="00746B2B" w:rsidRPr="00746B2B" w14:paraId="0CC60F3C" w14:textId="77777777" w:rsidTr="00746B2B">
        <w:trPr>
          <w:trHeight w:val="288"/>
          <w:jc w:val="center"/>
        </w:trPr>
        <w:tc>
          <w:tcPr>
            <w:tcW w:w="4301" w:type="dxa"/>
            <w:shd w:val="clear" w:color="auto" w:fill="auto"/>
            <w:noWrap/>
            <w:vAlign w:val="center"/>
            <w:hideMark/>
          </w:tcPr>
          <w:p w14:paraId="3F00D18C"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 xml:space="preserve">(13) </w:t>
            </w:r>
            <w:proofErr w:type="spellStart"/>
            <w:r w:rsidRPr="00746B2B">
              <w:rPr>
                <w:rFonts w:ascii="Calibri" w:eastAsia="Times New Roman" w:hAnsi="Calibri"/>
                <w:b/>
                <w:bCs/>
                <w:color w:val="000000"/>
                <w:sz w:val="22"/>
                <w:szCs w:val="22"/>
                <w:lang w:eastAsia="zh-CN"/>
              </w:rPr>
              <w:t>eNB</w:t>
            </w:r>
            <w:proofErr w:type="spellEnd"/>
            <w:r w:rsidRPr="00746B2B">
              <w:rPr>
                <w:rFonts w:ascii="Calibri" w:eastAsia="Times New Roman" w:hAnsi="Calibri"/>
                <w:b/>
                <w:bCs/>
                <w:color w:val="000000"/>
                <w:sz w:val="22"/>
                <w:szCs w:val="22"/>
                <w:lang w:eastAsia="zh-CN"/>
              </w:rPr>
              <w:t xml:space="preserve"> </w:t>
            </w:r>
            <w:proofErr w:type="spellStart"/>
            <w:r w:rsidRPr="00746B2B">
              <w:rPr>
                <w:rFonts w:ascii="Calibri" w:eastAsia="Times New Roman" w:hAnsi="Calibri"/>
                <w:b/>
                <w:bCs/>
                <w:color w:val="000000"/>
                <w:sz w:val="22"/>
                <w:szCs w:val="22"/>
                <w:lang w:eastAsia="zh-CN"/>
              </w:rPr>
              <w:t>RxAnt</w:t>
            </w:r>
            <w:proofErr w:type="spellEnd"/>
            <w:r w:rsidRPr="00746B2B">
              <w:rPr>
                <w:rFonts w:ascii="Calibri" w:eastAsia="Times New Roman" w:hAnsi="Calibri"/>
                <w:b/>
                <w:bCs/>
                <w:color w:val="000000"/>
                <w:sz w:val="22"/>
                <w:szCs w:val="22"/>
                <w:lang w:eastAsia="zh-CN"/>
              </w:rPr>
              <w:t xml:space="preserve"> Gain (dB)</w:t>
            </w:r>
          </w:p>
        </w:tc>
        <w:tc>
          <w:tcPr>
            <w:tcW w:w="1136" w:type="dxa"/>
            <w:shd w:val="clear" w:color="auto" w:fill="auto"/>
            <w:noWrap/>
            <w:vAlign w:val="bottom"/>
            <w:hideMark/>
          </w:tcPr>
          <w:p w14:paraId="1D73C333"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15</w:t>
            </w:r>
          </w:p>
        </w:tc>
        <w:tc>
          <w:tcPr>
            <w:tcW w:w="1136" w:type="dxa"/>
            <w:shd w:val="clear" w:color="auto" w:fill="auto"/>
            <w:noWrap/>
            <w:vAlign w:val="bottom"/>
            <w:hideMark/>
          </w:tcPr>
          <w:p w14:paraId="7D143F1C"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15</w:t>
            </w:r>
          </w:p>
        </w:tc>
      </w:tr>
      <w:tr w:rsidR="00746B2B" w:rsidRPr="00746B2B" w14:paraId="006CB606" w14:textId="77777777" w:rsidTr="00746B2B">
        <w:trPr>
          <w:trHeight w:val="288"/>
          <w:jc w:val="center"/>
        </w:trPr>
        <w:tc>
          <w:tcPr>
            <w:tcW w:w="4301" w:type="dxa"/>
            <w:shd w:val="clear" w:color="auto" w:fill="auto"/>
            <w:noWrap/>
            <w:vAlign w:val="center"/>
            <w:hideMark/>
          </w:tcPr>
          <w:p w14:paraId="2543203A"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(14) penetration loss (dB)</w:t>
            </w:r>
          </w:p>
        </w:tc>
        <w:tc>
          <w:tcPr>
            <w:tcW w:w="1136" w:type="dxa"/>
            <w:shd w:val="clear" w:color="auto" w:fill="auto"/>
            <w:noWrap/>
            <w:vAlign w:val="bottom"/>
            <w:hideMark/>
          </w:tcPr>
          <w:p w14:paraId="1B382A16"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20</w:t>
            </w:r>
          </w:p>
        </w:tc>
        <w:tc>
          <w:tcPr>
            <w:tcW w:w="1136" w:type="dxa"/>
            <w:shd w:val="clear" w:color="auto" w:fill="auto"/>
            <w:noWrap/>
            <w:vAlign w:val="bottom"/>
            <w:hideMark/>
          </w:tcPr>
          <w:p w14:paraId="54B35FBD"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20</w:t>
            </w:r>
          </w:p>
        </w:tc>
      </w:tr>
      <w:tr w:rsidR="00746B2B" w:rsidRPr="00746B2B" w14:paraId="260D1384" w14:textId="77777777" w:rsidTr="00746B2B">
        <w:trPr>
          <w:trHeight w:val="288"/>
          <w:jc w:val="center"/>
        </w:trPr>
        <w:tc>
          <w:tcPr>
            <w:tcW w:w="4301" w:type="dxa"/>
            <w:shd w:val="clear" w:color="auto" w:fill="auto"/>
            <w:noWrap/>
            <w:vAlign w:val="center"/>
            <w:hideMark/>
          </w:tcPr>
          <w:p w14:paraId="658FA7EB"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 xml:space="preserve">(15) </w:t>
            </w:r>
            <w:proofErr w:type="spellStart"/>
            <w:r w:rsidRPr="00746B2B">
              <w:rPr>
                <w:rFonts w:ascii="Calibri" w:eastAsia="Times New Roman" w:hAnsi="Calibri"/>
                <w:b/>
                <w:bCs/>
                <w:color w:val="000000"/>
                <w:sz w:val="22"/>
                <w:szCs w:val="22"/>
                <w:lang w:eastAsia="zh-CN"/>
              </w:rPr>
              <w:t>logNormal</w:t>
            </w:r>
            <w:proofErr w:type="spellEnd"/>
            <w:r w:rsidRPr="00746B2B">
              <w:rPr>
                <w:rFonts w:ascii="Calibri" w:eastAsia="Times New Roman" w:hAnsi="Calibri"/>
                <w:b/>
                <w:bCs/>
                <w:color w:val="000000"/>
                <w:sz w:val="22"/>
                <w:szCs w:val="22"/>
                <w:lang w:eastAsia="zh-CN"/>
              </w:rPr>
              <w:t xml:space="preserve"> shadow (dB)</w:t>
            </w:r>
          </w:p>
        </w:tc>
        <w:tc>
          <w:tcPr>
            <w:tcW w:w="1136" w:type="dxa"/>
            <w:shd w:val="clear" w:color="auto" w:fill="auto"/>
            <w:noWrap/>
            <w:vAlign w:val="bottom"/>
            <w:hideMark/>
          </w:tcPr>
          <w:p w14:paraId="5329D4DD"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6.9</w:t>
            </w:r>
          </w:p>
        </w:tc>
        <w:tc>
          <w:tcPr>
            <w:tcW w:w="1136" w:type="dxa"/>
            <w:shd w:val="clear" w:color="auto" w:fill="auto"/>
            <w:noWrap/>
            <w:vAlign w:val="bottom"/>
            <w:hideMark/>
          </w:tcPr>
          <w:p w14:paraId="06D7F635"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6.9</w:t>
            </w:r>
          </w:p>
        </w:tc>
      </w:tr>
      <w:tr w:rsidR="00746B2B" w:rsidRPr="00746B2B" w14:paraId="76A93905" w14:textId="77777777" w:rsidTr="00746B2B">
        <w:trPr>
          <w:trHeight w:val="576"/>
          <w:jc w:val="center"/>
        </w:trPr>
        <w:tc>
          <w:tcPr>
            <w:tcW w:w="4301" w:type="dxa"/>
            <w:shd w:val="clear" w:color="auto" w:fill="auto"/>
            <w:vAlign w:val="center"/>
            <w:hideMark/>
          </w:tcPr>
          <w:p w14:paraId="5EB274A3"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(16) Max path loss (dB)</w:t>
            </w:r>
            <w:r w:rsidRPr="00746B2B">
              <w:rPr>
                <w:rFonts w:ascii="Calibri" w:eastAsia="Times New Roman" w:hAnsi="Calibri"/>
                <w:b/>
                <w:bCs/>
                <w:color w:val="000000"/>
                <w:sz w:val="22"/>
                <w:szCs w:val="22"/>
                <w:lang w:eastAsia="zh-CN"/>
              </w:rPr>
              <w:br/>
              <w:t>= (9) + (12) + (13) - (14) - (15)</w:t>
            </w:r>
          </w:p>
        </w:tc>
        <w:tc>
          <w:tcPr>
            <w:tcW w:w="1136" w:type="dxa"/>
            <w:shd w:val="clear" w:color="auto" w:fill="auto"/>
            <w:noWrap/>
            <w:vAlign w:val="bottom"/>
            <w:hideMark/>
          </w:tcPr>
          <w:p w14:paraId="7F316834"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129.52</w:t>
            </w:r>
          </w:p>
        </w:tc>
        <w:tc>
          <w:tcPr>
            <w:tcW w:w="1136" w:type="dxa"/>
            <w:shd w:val="clear" w:color="auto" w:fill="auto"/>
            <w:noWrap/>
            <w:vAlign w:val="bottom"/>
            <w:hideMark/>
          </w:tcPr>
          <w:p w14:paraId="25778EAD"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127.52</w:t>
            </w:r>
          </w:p>
        </w:tc>
      </w:tr>
      <w:tr w:rsidR="00746B2B" w:rsidRPr="00746B2B" w14:paraId="1C602A87" w14:textId="77777777" w:rsidTr="00746B2B">
        <w:trPr>
          <w:trHeight w:val="288"/>
          <w:jc w:val="center"/>
        </w:trPr>
        <w:tc>
          <w:tcPr>
            <w:tcW w:w="4301" w:type="dxa"/>
            <w:shd w:val="clear" w:color="auto" w:fill="auto"/>
            <w:noWrap/>
            <w:vAlign w:val="center"/>
            <w:hideMark/>
          </w:tcPr>
          <w:p w14:paraId="54FD5B2B"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 xml:space="preserve">(17) </w:t>
            </w:r>
            <w:proofErr w:type="spellStart"/>
            <w:r w:rsidRPr="00746B2B">
              <w:rPr>
                <w:rFonts w:ascii="Calibri" w:eastAsia="Times New Roman" w:hAnsi="Calibri"/>
                <w:b/>
                <w:bCs/>
                <w:color w:val="000000"/>
                <w:sz w:val="22"/>
                <w:szCs w:val="22"/>
                <w:lang w:eastAsia="zh-CN"/>
              </w:rPr>
              <w:t>Carr</w:t>
            </w:r>
            <w:proofErr w:type="spellEnd"/>
            <w:r w:rsidRPr="00746B2B">
              <w:rPr>
                <w:rFonts w:ascii="Calibri" w:eastAsia="Times New Roman" w:hAnsi="Calibri"/>
                <w:b/>
                <w:bCs/>
                <w:color w:val="000000"/>
                <w:sz w:val="22"/>
                <w:szCs w:val="22"/>
                <w:lang w:eastAsia="zh-CN"/>
              </w:rPr>
              <w:t xml:space="preserve"> frequency (Hz)</w:t>
            </w:r>
          </w:p>
        </w:tc>
        <w:tc>
          <w:tcPr>
            <w:tcW w:w="1136" w:type="dxa"/>
            <w:shd w:val="clear" w:color="auto" w:fill="auto"/>
            <w:noWrap/>
            <w:vAlign w:val="bottom"/>
            <w:hideMark/>
          </w:tcPr>
          <w:p w14:paraId="169F5F42"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4.00E+09</w:t>
            </w:r>
          </w:p>
        </w:tc>
        <w:tc>
          <w:tcPr>
            <w:tcW w:w="1136" w:type="dxa"/>
            <w:shd w:val="clear" w:color="auto" w:fill="auto"/>
            <w:noWrap/>
            <w:vAlign w:val="bottom"/>
            <w:hideMark/>
          </w:tcPr>
          <w:p w14:paraId="7B162A42"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4.00E+09</w:t>
            </w:r>
          </w:p>
        </w:tc>
      </w:tr>
      <w:tr w:rsidR="00746B2B" w:rsidRPr="00746B2B" w14:paraId="2AAD17EF" w14:textId="77777777" w:rsidTr="00746B2B">
        <w:trPr>
          <w:trHeight w:val="288"/>
          <w:jc w:val="center"/>
        </w:trPr>
        <w:tc>
          <w:tcPr>
            <w:tcW w:w="4301" w:type="dxa"/>
            <w:shd w:val="clear" w:color="auto" w:fill="auto"/>
            <w:vAlign w:val="center"/>
            <w:hideMark/>
          </w:tcPr>
          <w:p w14:paraId="304C3CF5" w14:textId="77777777" w:rsidR="00746B2B" w:rsidRPr="00746B2B" w:rsidRDefault="00746B2B" w:rsidP="00746B2B">
            <w:pPr>
              <w:overflowPunct/>
              <w:autoSpaceDE/>
              <w:autoSpaceDN/>
              <w:adjustRightInd/>
              <w:spacing w:after="0"/>
              <w:jc w:val="center"/>
              <w:textAlignment w:val="auto"/>
              <w:rPr>
                <w:rFonts w:ascii="Calibri" w:eastAsia="Times New Roman" w:hAnsi="Calibri"/>
                <w:b/>
                <w:bCs/>
                <w:color w:val="000000"/>
                <w:sz w:val="22"/>
                <w:szCs w:val="22"/>
                <w:lang w:eastAsia="zh-CN"/>
              </w:rPr>
            </w:pPr>
            <w:r w:rsidRPr="00746B2B">
              <w:rPr>
                <w:rFonts w:ascii="Calibri" w:eastAsia="Times New Roman" w:hAnsi="Calibri"/>
                <w:b/>
                <w:bCs/>
                <w:color w:val="000000"/>
                <w:sz w:val="22"/>
                <w:szCs w:val="22"/>
                <w:lang w:eastAsia="zh-CN"/>
              </w:rPr>
              <w:t>(18) Max cell Radius (m)</w:t>
            </w:r>
          </w:p>
        </w:tc>
        <w:tc>
          <w:tcPr>
            <w:tcW w:w="1136" w:type="dxa"/>
            <w:shd w:val="clear" w:color="auto" w:fill="auto"/>
            <w:noWrap/>
            <w:vAlign w:val="bottom"/>
            <w:hideMark/>
          </w:tcPr>
          <w:p w14:paraId="77CB5A84" w14:textId="77777777"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7.54E+02</w:t>
            </w:r>
          </w:p>
        </w:tc>
        <w:tc>
          <w:tcPr>
            <w:tcW w:w="1136" w:type="dxa"/>
            <w:shd w:val="clear" w:color="auto" w:fill="auto"/>
            <w:noWrap/>
            <w:vAlign w:val="bottom"/>
            <w:hideMark/>
          </w:tcPr>
          <w:p w14:paraId="4F5C8026" w14:textId="378431BF" w:rsidR="00746B2B" w:rsidRPr="00746B2B" w:rsidRDefault="00746B2B" w:rsidP="00746B2B">
            <w:pPr>
              <w:overflowPunct/>
              <w:autoSpaceDE/>
              <w:autoSpaceDN/>
              <w:adjustRightInd/>
              <w:spacing w:after="0"/>
              <w:jc w:val="center"/>
              <w:textAlignment w:val="auto"/>
              <w:rPr>
                <w:rFonts w:ascii="Calibri" w:eastAsia="Times New Roman" w:hAnsi="Calibri"/>
                <w:color w:val="000000"/>
                <w:sz w:val="22"/>
                <w:szCs w:val="22"/>
                <w:lang w:eastAsia="zh-CN"/>
              </w:rPr>
            </w:pPr>
            <w:r w:rsidRPr="00746B2B">
              <w:rPr>
                <w:rFonts w:ascii="Calibri" w:eastAsia="Times New Roman" w:hAnsi="Calibri"/>
                <w:color w:val="000000"/>
                <w:sz w:val="22"/>
                <w:szCs w:val="22"/>
                <w:lang w:eastAsia="zh-CN"/>
              </w:rPr>
              <w:t>6.67E+02</w:t>
            </w:r>
          </w:p>
        </w:tc>
      </w:tr>
    </w:tbl>
    <w:p w14:paraId="765A7268" w14:textId="77777777" w:rsidR="009D357D" w:rsidRDefault="009D357D" w:rsidP="009D357D">
      <w:pPr>
        <w:rPr>
          <w:lang w:val="en-GB"/>
        </w:rPr>
      </w:pPr>
    </w:p>
    <w:p w14:paraId="7D28304D" w14:textId="5DC3AE7C" w:rsidR="009D357D" w:rsidRPr="00F12F2E" w:rsidRDefault="00F12F2E" w:rsidP="00F12F2E">
      <w:pPr>
        <w:jc w:val="both"/>
        <w:rPr>
          <w:b/>
          <w:i/>
          <w:lang w:val="en-GB"/>
        </w:rPr>
      </w:pPr>
      <w:r>
        <w:rPr>
          <w:b/>
          <w:i/>
          <w:u w:val="single"/>
          <w:lang w:val="en-GB"/>
        </w:rPr>
        <w:t>Proposal 1:</w:t>
      </w:r>
      <w:r w:rsidRPr="00056675">
        <w:rPr>
          <w:b/>
          <w:i/>
          <w:lang w:val="en-GB"/>
        </w:rPr>
        <w:t xml:space="preserve"> </w:t>
      </w:r>
      <w:r w:rsidR="0099251A">
        <w:rPr>
          <w:b/>
          <w:i/>
          <w:lang w:val="en-GB"/>
        </w:rPr>
        <w:t>s</w:t>
      </w:r>
      <w:r>
        <w:rPr>
          <w:b/>
          <w:i/>
          <w:lang w:val="en-GB"/>
        </w:rPr>
        <w:t xml:space="preserve">upport low PAPR waveform such as DFT-S-OFDM waveform for PUCCH in short duration. </w:t>
      </w:r>
    </w:p>
    <w:p w14:paraId="622AF0F4" w14:textId="0A6DA115" w:rsidR="00777B49" w:rsidRDefault="00777B49" w:rsidP="00777B49">
      <w:pPr>
        <w:pStyle w:val="Heading1"/>
      </w:pPr>
      <w:bookmarkStart w:id="7" w:name="_Ref473901776"/>
      <w:r>
        <w:lastRenderedPageBreak/>
        <w:t>TDM based PUCCH design</w:t>
      </w:r>
    </w:p>
    <w:p w14:paraId="7300C8B8" w14:textId="187AC873" w:rsidR="007B2029" w:rsidRDefault="007B2029" w:rsidP="00777B49">
      <w:pPr>
        <w:pStyle w:val="Heading2"/>
      </w:pPr>
      <w:r>
        <w:t>PUCCH channelization in 1-symbol short duration</w:t>
      </w:r>
      <w:bookmarkEnd w:id="7"/>
    </w:p>
    <w:p w14:paraId="4A82AFD1" w14:textId="77777777" w:rsidR="001239F3" w:rsidRDefault="0018541B" w:rsidP="007B2029">
      <w:pPr>
        <w:rPr>
          <w:lang w:val="en-GB"/>
        </w:rPr>
      </w:pPr>
      <w:r>
        <w:rPr>
          <w:lang w:val="en-GB"/>
        </w:rPr>
        <w:t xml:space="preserve">For 1-symbol </w:t>
      </w:r>
      <w:r w:rsidR="00C60D2B">
        <w:rPr>
          <w:lang w:val="en-GB"/>
        </w:rPr>
        <w:t>PUCCH</w:t>
      </w:r>
      <w:r>
        <w:rPr>
          <w:lang w:val="en-GB"/>
        </w:rPr>
        <w:t xml:space="preserve">, </w:t>
      </w:r>
      <w:r w:rsidR="001239F3">
        <w:rPr>
          <w:lang w:val="en-GB"/>
        </w:rPr>
        <w:t xml:space="preserve">we believe option 6, i.e., </w:t>
      </w:r>
      <w:r w:rsidR="001239F3">
        <w:rPr>
          <w:rFonts w:eastAsia="MS Mincho"/>
        </w:rPr>
        <w:t>p</w:t>
      </w:r>
      <w:r w:rsidR="001239F3" w:rsidRPr="00B75C0D">
        <w:rPr>
          <w:rFonts w:eastAsia="MS Mincho" w:hint="eastAsia"/>
        </w:rPr>
        <w:t xml:space="preserve">re-DFT multiplexing </w:t>
      </w:r>
      <w:r w:rsidR="001239F3">
        <w:rPr>
          <w:rFonts w:eastAsia="MS Mincho"/>
        </w:rPr>
        <w:t>of RS and UCI</w:t>
      </w:r>
      <w:r w:rsidR="001239F3">
        <w:rPr>
          <w:lang w:val="en-GB"/>
        </w:rPr>
        <w:t xml:space="preserve">, is a good choice, because of the following advantages over other options. </w:t>
      </w:r>
    </w:p>
    <w:p w14:paraId="15D46958" w14:textId="5595C844" w:rsidR="001239F3" w:rsidRPr="001239F3" w:rsidRDefault="001239F3" w:rsidP="001239F3">
      <w:pPr>
        <w:pStyle w:val="ListParagraph"/>
        <w:numPr>
          <w:ilvl w:val="0"/>
          <w:numId w:val="5"/>
        </w:numPr>
        <w:jc w:val="both"/>
        <w:rPr>
          <w:sz w:val="20"/>
          <w:szCs w:val="20"/>
          <w:lang w:val="en-GB"/>
        </w:rPr>
      </w:pPr>
      <w:r w:rsidRPr="001239F3">
        <w:rPr>
          <w:sz w:val="20"/>
          <w:szCs w:val="20"/>
          <w:lang w:val="en-GB"/>
        </w:rPr>
        <w:t xml:space="preserve">With DMRS and </w:t>
      </w:r>
      <w:r>
        <w:rPr>
          <w:sz w:val="20"/>
          <w:szCs w:val="20"/>
          <w:lang w:val="en-GB"/>
        </w:rPr>
        <w:t>UCI multiplexed before DFT</w:t>
      </w:r>
      <w:r w:rsidRPr="001239F3">
        <w:rPr>
          <w:sz w:val="20"/>
          <w:szCs w:val="20"/>
          <w:lang w:val="en-GB"/>
        </w:rPr>
        <w:t>, DFT-S-OFDM waveform</w:t>
      </w:r>
      <w:r>
        <w:rPr>
          <w:sz w:val="20"/>
          <w:szCs w:val="20"/>
          <w:lang w:val="en-GB"/>
        </w:rPr>
        <w:t xml:space="preserve"> can be applied for PUCCH</w:t>
      </w:r>
      <w:r w:rsidRPr="001239F3">
        <w:rPr>
          <w:sz w:val="20"/>
          <w:szCs w:val="20"/>
          <w:lang w:val="en-GB"/>
        </w:rPr>
        <w:t xml:space="preserve">, which improves the </w:t>
      </w:r>
      <w:r>
        <w:rPr>
          <w:sz w:val="20"/>
          <w:szCs w:val="20"/>
          <w:lang w:val="en-GB"/>
        </w:rPr>
        <w:t>PUCCH coverage for link budget limited U</w:t>
      </w:r>
      <w:r w:rsidR="006253CC">
        <w:rPr>
          <w:sz w:val="20"/>
          <w:szCs w:val="20"/>
          <w:lang w:val="en-GB"/>
        </w:rPr>
        <w:t>E</w:t>
      </w:r>
      <w:r>
        <w:rPr>
          <w:sz w:val="20"/>
          <w:szCs w:val="20"/>
          <w:lang w:val="en-GB"/>
        </w:rPr>
        <w:t>s</w:t>
      </w:r>
      <w:r w:rsidR="006253CC">
        <w:rPr>
          <w:sz w:val="20"/>
          <w:szCs w:val="20"/>
          <w:lang w:val="en-GB"/>
        </w:rPr>
        <w:t xml:space="preserve">, </w:t>
      </w:r>
      <w:r w:rsidR="006253CC">
        <w:rPr>
          <w:lang w:val="en-GB"/>
        </w:rPr>
        <w:t xml:space="preserve">as shown in </w:t>
      </w:r>
      <w:r w:rsidR="006253CC">
        <w:rPr>
          <w:lang w:val="en-GB"/>
        </w:rPr>
        <w:fldChar w:fldCharType="begin"/>
      </w:r>
      <w:r w:rsidR="006253CC">
        <w:rPr>
          <w:lang w:val="en-GB"/>
        </w:rPr>
        <w:instrText xml:space="preserve"> REF _Ref450903402 \h </w:instrText>
      </w:r>
      <w:r w:rsidR="006253CC">
        <w:rPr>
          <w:lang w:val="en-GB"/>
        </w:rPr>
      </w:r>
      <w:r w:rsidR="006253CC">
        <w:rPr>
          <w:lang w:val="en-GB"/>
        </w:rPr>
        <w:fldChar w:fldCharType="separate"/>
      </w:r>
      <w:r w:rsidR="000A2908">
        <w:t xml:space="preserve">Table </w:t>
      </w:r>
      <w:r w:rsidR="000A2908">
        <w:rPr>
          <w:noProof/>
        </w:rPr>
        <w:t>1</w:t>
      </w:r>
      <w:r w:rsidR="006253CC">
        <w:rPr>
          <w:lang w:val="en-GB"/>
        </w:rPr>
        <w:fldChar w:fldCharType="end"/>
      </w:r>
      <w:r w:rsidR="006253CC">
        <w:rPr>
          <w:lang w:val="en-GB"/>
        </w:rPr>
        <w:t xml:space="preserve"> for 1 bits ACK/NACK channel link budget </w:t>
      </w:r>
      <w:proofErr w:type="gramStart"/>
      <w:r w:rsidR="006253CC">
        <w:rPr>
          <w:lang w:val="en-GB"/>
        </w:rPr>
        <w:t>analysis.</w:t>
      </w:r>
      <w:r w:rsidRPr="001239F3">
        <w:rPr>
          <w:sz w:val="20"/>
          <w:szCs w:val="20"/>
          <w:lang w:val="en-GB"/>
        </w:rPr>
        <w:t>.</w:t>
      </w:r>
      <w:proofErr w:type="gramEnd"/>
      <w:r w:rsidRPr="001239F3">
        <w:rPr>
          <w:sz w:val="20"/>
          <w:szCs w:val="20"/>
          <w:lang w:val="en-GB"/>
        </w:rPr>
        <w:t xml:space="preserve">  </w:t>
      </w:r>
    </w:p>
    <w:p w14:paraId="041388D5" w14:textId="6BE8C20D" w:rsidR="001239F3" w:rsidRDefault="001239F3" w:rsidP="00C00A92">
      <w:pPr>
        <w:pStyle w:val="ListParagraph"/>
        <w:numPr>
          <w:ilvl w:val="0"/>
          <w:numId w:val="5"/>
        </w:numPr>
        <w:jc w:val="both"/>
        <w:rPr>
          <w:sz w:val="20"/>
          <w:szCs w:val="20"/>
          <w:lang w:val="en-GB"/>
        </w:rPr>
      </w:pPr>
      <w:r w:rsidRPr="001239F3">
        <w:rPr>
          <w:sz w:val="20"/>
          <w:szCs w:val="20"/>
          <w:lang w:val="en-GB"/>
        </w:rPr>
        <w:t xml:space="preserve">By putting the ACK/NACK </w:t>
      </w:r>
      <w:r>
        <w:rPr>
          <w:sz w:val="20"/>
          <w:szCs w:val="20"/>
          <w:lang w:val="en-GB"/>
        </w:rPr>
        <w:t xml:space="preserve">after DMRS in </w:t>
      </w:r>
      <w:proofErr w:type="spellStart"/>
      <w:r>
        <w:rPr>
          <w:sz w:val="20"/>
          <w:szCs w:val="20"/>
          <w:lang w:val="en-GB"/>
        </w:rPr>
        <w:t>preDFT</w:t>
      </w:r>
      <w:proofErr w:type="spellEnd"/>
      <w:r>
        <w:rPr>
          <w:sz w:val="20"/>
          <w:szCs w:val="20"/>
          <w:lang w:val="en-GB"/>
        </w:rPr>
        <w:t xml:space="preserve"> multiplexing and </w:t>
      </w:r>
      <w:r w:rsidR="004444C7">
        <w:rPr>
          <w:sz w:val="20"/>
          <w:szCs w:val="20"/>
          <w:lang w:val="en-GB"/>
        </w:rPr>
        <w:t>synthesizing</w:t>
      </w:r>
      <w:r>
        <w:rPr>
          <w:sz w:val="20"/>
          <w:szCs w:val="20"/>
          <w:lang w:val="en-GB"/>
        </w:rPr>
        <w:t xml:space="preserve"> DMRS and ACK/NACK waveform separately, UE can have</w:t>
      </w:r>
      <w:r w:rsidRPr="001239F3">
        <w:rPr>
          <w:sz w:val="20"/>
          <w:szCs w:val="20"/>
          <w:lang w:val="en-GB"/>
        </w:rPr>
        <w:t xml:space="preserve"> relax</w:t>
      </w:r>
      <w:r>
        <w:rPr>
          <w:sz w:val="20"/>
          <w:szCs w:val="20"/>
          <w:lang w:val="en-GB"/>
        </w:rPr>
        <w:t>ed</w:t>
      </w:r>
      <w:r w:rsidRPr="001239F3">
        <w:rPr>
          <w:sz w:val="20"/>
          <w:szCs w:val="20"/>
          <w:lang w:val="en-GB"/>
        </w:rPr>
        <w:t xml:space="preserve"> ACK turn-around timeline for self-contained downlink-centric slot. The 1</w:t>
      </w:r>
      <w:r w:rsidRPr="001239F3">
        <w:rPr>
          <w:sz w:val="20"/>
          <w:szCs w:val="20"/>
          <w:vertAlign w:val="superscript"/>
          <w:lang w:val="en-GB"/>
        </w:rPr>
        <w:t>st</w:t>
      </w:r>
      <w:r w:rsidRPr="001239F3">
        <w:rPr>
          <w:sz w:val="20"/>
          <w:szCs w:val="20"/>
          <w:lang w:val="en-GB"/>
        </w:rPr>
        <w:t xml:space="preserve"> </w:t>
      </w:r>
      <w:r>
        <w:rPr>
          <w:sz w:val="20"/>
          <w:szCs w:val="20"/>
          <w:lang w:val="en-GB"/>
        </w:rPr>
        <w:t xml:space="preserve">half </w:t>
      </w:r>
      <w:r w:rsidRPr="001239F3">
        <w:rPr>
          <w:sz w:val="20"/>
          <w:szCs w:val="20"/>
          <w:lang w:val="en-GB"/>
        </w:rPr>
        <w:t xml:space="preserve">symbol of DMRS is an extra margin to process PDSCH and generate ACK/NACK waveform.  </w:t>
      </w:r>
    </w:p>
    <w:p w14:paraId="42826DD1" w14:textId="77777777" w:rsidR="00C00A92" w:rsidRPr="00C00A92" w:rsidRDefault="00C00A92" w:rsidP="00C00A92">
      <w:pPr>
        <w:pStyle w:val="ListParagraph"/>
        <w:jc w:val="both"/>
        <w:rPr>
          <w:sz w:val="20"/>
          <w:szCs w:val="20"/>
          <w:lang w:val="en-GB"/>
        </w:rPr>
      </w:pPr>
    </w:p>
    <w:p w14:paraId="398B1164" w14:textId="0CF918D9" w:rsidR="00B925FE" w:rsidRDefault="00B925FE" w:rsidP="007B2029">
      <w:pPr>
        <w:rPr>
          <w:lang w:val="en-GB"/>
        </w:rPr>
      </w:pPr>
      <w:r>
        <w:rPr>
          <w:lang w:val="en-GB"/>
        </w:rPr>
        <w:t xml:space="preserve">Comparing with other options, FDM RS and UCI can not apply low PAPR waveform hence have smaller PUCCH coverage. Sequence based design suffers performance loss when the payload size is larger than 1 or 2 bits.   </w:t>
      </w:r>
    </w:p>
    <w:p w14:paraId="208D8B25" w14:textId="062B411D" w:rsidR="004B096F" w:rsidRDefault="00B86D4F" w:rsidP="007B2029">
      <w:pPr>
        <w:rPr>
          <w:lang w:val="en-GB"/>
        </w:rPr>
      </w:pPr>
      <w:r>
        <w:rPr>
          <w:lang w:val="en-GB"/>
        </w:rPr>
        <w:t>T</w:t>
      </w:r>
      <w:r w:rsidR="00D14E61">
        <w:rPr>
          <w:lang w:val="en-GB"/>
        </w:rPr>
        <w:t xml:space="preserve">he idea of TDM DMRS with UCI </w:t>
      </w:r>
      <w:r w:rsidR="00FB1471">
        <w:rPr>
          <w:lang w:val="en-GB"/>
        </w:rPr>
        <w:t xml:space="preserve">before DFT </w:t>
      </w:r>
      <w:r w:rsidR="00AF4BBF">
        <w:rPr>
          <w:lang w:val="en-GB"/>
        </w:rPr>
        <w:t xml:space="preserve">spreading </w:t>
      </w:r>
      <w:r w:rsidR="00D14E61">
        <w:rPr>
          <w:lang w:val="en-GB"/>
        </w:rPr>
        <w:t xml:space="preserve">is illustrated in </w:t>
      </w:r>
      <w:r w:rsidR="00D14E61">
        <w:rPr>
          <w:lang w:val="en-GB"/>
        </w:rPr>
        <w:fldChar w:fldCharType="begin"/>
      </w:r>
      <w:r w:rsidR="00D14E61">
        <w:rPr>
          <w:lang w:val="en-GB"/>
        </w:rPr>
        <w:instrText xml:space="preserve"> REF _Ref473816189 \h </w:instrText>
      </w:r>
      <w:r w:rsidR="00D14E61">
        <w:rPr>
          <w:lang w:val="en-GB"/>
        </w:rPr>
      </w:r>
      <w:r w:rsidR="00D14E61">
        <w:rPr>
          <w:lang w:val="en-GB"/>
        </w:rPr>
        <w:fldChar w:fldCharType="separate"/>
      </w:r>
      <w:r w:rsidR="000A2908" w:rsidRPr="004D5E14">
        <w:rPr>
          <w:b/>
        </w:rPr>
        <w:t xml:space="preserve">Figure </w:t>
      </w:r>
      <w:r w:rsidR="000A2908">
        <w:rPr>
          <w:b/>
          <w:noProof/>
        </w:rPr>
        <w:t>1</w:t>
      </w:r>
      <w:r w:rsidR="00D14E61">
        <w:rPr>
          <w:lang w:val="en-GB"/>
        </w:rPr>
        <w:fldChar w:fldCharType="end"/>
      </w:r>
      <w:r w:rsidR="00811860">
        <w:rPr>
          <w:lang w:val="en-GB"/>
        </w:rPr>
        <w:t xml:space="preserve">, while the details of </w:t>
      </w:r>
      <w:proofErr w:type="spellStart"/>
      <w:r w:rsidR="00811860">
        <w:rPr>
          <w:lang w:val="en-GB"/>
        </w:rPr>
        <w:t>preDFT</w:t>
      </w:r>
      <w:proofErr w:type="spellEnd"/>
      <w:r w:rsidR="00811860">
        <w:rPr>
          <w:lang w:val="en-GB"/>
        </w:rPr>
        <w:t xml:space="preserve"> multiplexing DMRS and UCI is given in </w:t>
      </w:r>
      <w:r w:rsidR="00811860">
        <w:rPr>
          <w:lang w:val="en-GB"/>
        </w:rPr>
        <w:fldChar w:fldCharType="begin"/>
      </w:r>
      <w:r w:rsidR="00811860">
        <w:rPr>
          <w:lang w:val="en-GB"/>
        </w:rPr>
        <w:instrText xml:space="preserve"> REF _Ref478124982 \r \h </w:instrText>
      </w:r>
      <w:r w:rsidR="00811860">
        <w:rPr>
          <w:lang w:val="en-GB"/>
        </w:rPr>
      </w:r>
      <w:r w:rsidR="00811860">
        <w:rPr>
          <w:lang w:val="en-GB"/>
        </w:rPr>
        <w:fldChar w:fldCharType="separate"/>
      </w:r>
      <w:r w:rsidR="000A2908">
        <w:rPr>
          <w:lang w:val="en-GB"/>
        </w:rPr>
        <w:t>[4]</w:t>
      </w:r>
      <w:r w:rsidR="00811860">
        <w:rPr>
          <w:lang w:val="en-GB"/>
        </w:rPr>
        <w:fldChar w:fldCharType="end"/>
      </w:r>
      <w:r w:rsidR="00811860">
        <w:rPr>
          <w:lang w:val="en-GB"/>
        </w:rPr>
        <w:t xml:space="preserve">. </w:t>
      </w:r>
      <w:r w:rsidR="00D14E61">
        <w:rPr>
          <w:lang w:val="en-GB"/>
        </w:rPr>
        <w:t xml:space="preserve"> </w:t>
      </w:r>
      <w:r w:rsidR="00811860">
        <w:rPr>
          <w:lang w:val="en-GB"/>
        </w:rPr>
        <w:t xml:space="preserve">In </w:t>
      </w:r>
      <w:r w:rsidR="00811860">
        <w:rPr>
          <w:lang w:val="en-GB"/>
        </w:rPr>
        <w:fldChar w:fldCharType="begin"/>
      </w:r>
      <w:r w:rsidR="00811860">
        <w:rPr>
          <w:lang w:val="en-GB"/>
        </w:rPr>
        <w:instrText xml:space="preserve"> REF _Ref473816189 \h </w:instrText>
      </w:r>
      <w:r w:rsidR="00811860">
        <w:rPr>
          <w:lang w:val="en-GB"/>
        </w:rPr>
      </w:r>
      <w:r w:rsidR="00811860">
        <w:rPr>
          <w:lang w:val="en-GB"/>
        </w:rPr>
        <w:fldChar w:fldCharType="separate"/>
      </w:r>
      <w:r w:rsidR="000A2908" w:rsidRPr="004D5E14">
        <w:rPr>
          <w:b/>
        </w:rPr>
        <w:t xml:space="preserve">Figure </w:t>
      </w:r>
      <w:r w:rsidR="000A2908">
        <w:rPr>
          <w:b/>
          <w:noProof/>
        </w:rPr>
        <w:t>1</w:t>
      </w:r>
      <w:r w:rsidR="00811860">
        <w:rPr>
          <w:lang w:val="en-GB"/>
        </w:rPr>
        <w:fldChar w:fldCharType="end"/>
      </w:r>
      <w:r w:rsidR="00811860">
        <w:rPr>
          <w:lang w:val="en-GB"/>
        </w:rPr>
        <w:t>, as</w:t>
      </w:r>
      <w:r w:rsidR="00D14E61">
        <w:rPr>
          <w:lang w:val="en-GB"/>
        </w:rPr>
        <w:t xml:space="preserve"> an example</w:t>
      </w:r>
      <w:r w:rsidR="00811860">
        <w:rPr>
          <w:lang w:val="en-GB"/>
        </w:rPr>
        <w:t xml:space="preserve">, the ratio between </w:t>
      </w:r>
      <w:r w:rsidR="00D14E61">
        <w:rPr>
          <w:lang w:val="en-GB"/>
        </w:rPr>
        <w:t xml:space="preserve">DMRS </w:t>
      </w:r>
      <w:r w:rsidR="00811860">
        <w:rPr>
          <w:lang w:val="en-GB"/>
        </w:rPr>
        <w:t>and UCI ratio is set to</w:t>
      </w:r>
      <w:r w:rsidR="00FB1471">
        <w:rPr>
          <w:lang w:val="en-GB"/>
        </w:rPr>
        <w:t xml:space="preserve"> 1:1. In this example, we denote N as the number of modulated symbols for the OFDM symbol before </w:t>
      </w:r>
      <w:r w:rsidR="009273A4">
        <w:rPr>
          <w:lang w:val="en-GB"/>
        </w:rPr>
        <w:t>adding</w:t>
      </w:r>
      <w:r w:rsidR="00FB1471">
        <w:rPr>
          <w:lang w:val="en-GB"/>
        </w:rPr>
        <w:t xml:space="preserve"> CP. </w:t>
      </w:r>
      <w:r w:rsidR="00AF4BBF">
        <w:rPr>
          <w:lang w:val="en-GB"/>
        </w:rPr>
        <w:t xml:space="preserve">Before DFT spreading, </w:t>
      </w:r>
      <w:r w:rsidR="00330C4D">
        <w:rPr>
          <w:lang w:val="en-GB"/>
        </w:rPr>
        <w:t xml:space="preserve">DMRS pilot and UCI data are TDM in the OFDM symbol of length N where DMRS located at the first half and UCI is located at the second half of the OFDM symbol. </w:t>
      </w:r>
      <w:r w:rsidR="009273A4">
        <w:rPr>
          <w:lang w:val="en-GB"/>
        </w:rPr>
        <w:t xml:space="preserve">Since DMRS and pilot are </w:t>
      </w:r>
      <w:proofErr w:type="spellStart"/>
      <w:r w:rsidR="009273A4">
        <w:rPr>
          <w:lang w:val="en-GB"/>
        </w:rPr>
        <w:t>T</w:t>
      </w:r>
      <w:r w:rsidR="00225847">
        <w:rPr>
          <w:lang w:val="en-GB"/>
        </w:rPr>
        <w:t>D</w:t>
      </w:r>
      <w:r w:rsidR="009273A4">
        <w:rPr>
          <w:lang w:val="en-GB"/>
        </w:rPr>
        <w:t>M</w:t>
      </w:r>
      <w:r w:rsidR="00225847">
        <w:rPr>
          <w:lang w:val="en-GB"/>
        </w:rPr>
        <w:t>ed</w:t>
      </w:r>
      <w:proofErr w:type="spellEnd"/>
      <w:r w:rsidR="00225847">
        <w:rPr>
          <w:lang w:val="en-GB"/>
        </w:rPr>
        <w:t xml:space="preserve"> before DFT spread</w:t>
      </w:r>
      <w:r w:rsidR="003C664E">
        <w:rPr>
          <w:lang w:val="en-GB"/>
        </w:rPr>
        <w:t>ing</w:t>
      </w:r>
      <w:r w:rsidR="00225847">
        <w:rPr>
          <w:lang w:val="en-GB"/>
        </w:rPr>
        <w:t>, low PAPR waveform such as DFT-S-OFDM can be utilized, which has been proved improv</w:t>
      </w:r>
      <w:r w:rsidR="004A1CCF">
        <w:rPr>
          <w:lang w:val="en-GB"/>
        </w:rPr>
        <w:t>ing PUCCH coverage for link bud</w:t>
      </w:r>
      <w:r w:rsidR="00225847">
        <w:rPr>
          <w:lang w:val="en-GB"/>
        </w:rPr>
        <w:t>ge</w:t>
      </w:r>
      <w:r w:rsidR="004A1CCF">
        <w:rPr>
          <w:lang w:val="en-GB"/>
        </w:rPr>
        <w:t>t</w:t>
      </w:r>
      <w:r w:rsidR="00225847">
        <w:rPr>
          <w:lang w:val="en-GB"/>
        </w:rPr>
        <w:t xml:space="preserve"> limited UEs.  </w:t>
      </w:r>
      <w:r w:rsidR="004B096F">
        <w:rPr>
          <w:lang w:val="en-GB"/>
        </w:rPr>
        <w:t xml:space="preserve"> </w:t>
      </w:r>
    </w:p>
    <w:p w14:paraId="06F3EC89" w14:textId="1328AC9C" w:rsidR="003C664E" w:rsidRDefault="00B925FE" w:rsidP="007B2029">
      <w:pPr>
        <w:rPr>
          <w:lang w:val="en-GB"/>
        </w:rPr>
      </w:pPr>
      <w:r>
        <w:rPr>
          <w:lang w:val="en-GB"/>
        </w:rPr>
        <w:t xml:space="preserve">The 50% DMRS overhead is the best ratio for 1 or 2 bits UCI payload. For larger payload size, other DMRS overhead is need to optimize the PUCCH performance. </w:t>
      </w:r>
      <w:r w:rsidR="003C664E">
        <w:rPr>
          <w:lang w:val="en-GB"/>
        </w:rPr>
        <w:t xml:space="preserve">In the approach of TDM DMRS with UCI before DFT, </w:t>
      </w:r>
      <w:proofErr w:type="gramStart"/>
      <w:r w:rsidR="003C664E">
        <w:rPr>
          <w:lang w:val="en-GB"/>
        </w:rPr>
        <w:t>other</w:t>
      </w:r>
      <w:proofErr w:type="gramEnd"/>
      <w:r w:rsidR="003C664E">
        <w:rPr>
          <w:lang w:val="en-GB"/>
        </w:rPr>
        <w:t xml:space="preserve"> ratio rather than </w:t>
      </w:r>
      <w:r>
        <w:rPr>
          <w:lang w:val="en-GB"/>
        </w:rPr>
        <w:t>50%</w:t>
      </w:r>
      <w:r w:rsidR="003C664E">
        <w:rPr>
          <w:lang w:val="en-GB"/>
        </w:rPr>
        <w:t xml:space="preserve"> between DMRS and UCI can be supported as well. </w:t>
      </w:r>
      <w:r w:rsidR="003C664E">
        <w:rPr>
          <w:lang w:val="en-GB"/>
        </w:rPr>
        <w:fldChar w:fldCharType="begin"/>
      </w:r>
      <w:r w:rsidR="003C664E">
        <w:rPr>
          <w:lang w:val="en-GB"/>
        </w:rPr>
        <w:instrText xml:space="preserve"> REF _Ref477877504 \h </w:instrText>
      </w:r>
      <w:r w:rsidR="003C664E">
        <w:rPr>
          <w:lang w:val="en-GB"/>
        </w:rPr>
      </w:r>
      <w:r w:rsidR="003C664E">
        <w:rPr>
          <w:lang w:val="en-GB"/>
        </w:rPr>
        <w:fldChar w:fldCharType="separate"/>
      </w:r>
      <w:r w:rsidR="000A2908" w:rsidRPr="004D5E14">
        <w:rPr>
          <w:b/>
        </w:rPr>
        <w:t xml:space="preserve">Figure </w:t>
      </w:r>
      <w:r w:rsidR="000A2908">
        <w:rPr>
          <w:b/>
          <w:noProof/>
        </w:rPr>
        <w:t>2</w:t>
      </w:r>
      <w:r w:rsidR="003C664E">
        <w:rPr>
          <w:lang w:val="en-GB"/>
        </w:rPr>
        <w:fldChar w:fldCharType="end"/>
      </w:r>
      <w:r w:rsidR="003C664E">
        <w:rPr>
          <w:lang w:val="en-GB"/>
        </w:rPr>
        <w:t xml:space="preserve"> shows an example of 25% DMRS overhead. </w:t>
      </w:r>
      <w:r>
        <w:rPr>
          <w:lang w:val="en-GB"/>
        </w:rPr>
        <w:t xml:space="preserve">Different DMRS overhead in option 6 can be configured by </w:t>
      </w:r>
      <w:proofErr w:type="spellStart"/>
      <w:r>
        <w:rPr>
          <w:lang w:val="en-GB"/>
        </w:rPr>
        <w:t>eNB</w:t>
      </w:r>
      <w:proofErr w:type="spellEnd"/>
      <w:r>
        <w:rPr>
          <w:lang w:val="en-GB"/>
        </w:rPr>
        <w:t xml:space="preserve">. </w:t>
      </w:r>
    </w:p>
    <w:p w14:paraId="6A359B81" w14:textId="6E780E92" w:rsidR="00D14E61" w:rsidRDefault="005E6C10" w:rsidP="00D14E61">
      <w:pPr>
        <w:jc w:val="center"/>
      </w:pPr>
      <w:r>
        <w:object w:dxaOrig="10370" w:dyaOrig="4561" w14:anchorId="5CEC2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35.6pt" o:ole="">
            <v:imagedata r:id="rId12" o:title=""/>
          </v:shape>
          <o:OLEObject Type="Embed" ProgID="Visio.Drawing.11" ShapeID="_x0000_i1025" DrawAspect="Content" ObjectID="_1551891958" r:id="rId13"/>
        </w:object>
      </w:r>
    </w:p>
    <w:p w14:paraId="259BA20B" w14:textId="7EDE9056" w:rsidR="00D14E61" w:rsidRDefault="00D14E61" w:rsidP="00D14E61">
      <w:pPr>
        <w:jc w:val="center"/>
        <w:rPr>
          <w:b/>
        </w:rPr>
      </w:pPr>
      <w:bookmarkStart w:id="8" w:name="_Ref473816189"/>
      <w:bookmarkStart w:id="9" w:name="_Ref47381618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A2908">
        <w:rPr>
          <w:b/>
          <w:noProof/>
        </w:rPr>
        <w:t>1</w:t>
      </w:r>
      <w:r w:rsidRPr="004D5E14">
        <w:rPr>
          <w:b/>
          <w:noProof/>
        </w:rPr>
        <w:fldChar w:fldCharType="end"/>
      </w:r>
      <w:bookmarkEnd w:id="8"/>
      <w:r w:rsidRPr="004D5E14">
        <w:rPr>
          <w:b/>
        </w:rPr>
        <w:t xml:space="preserve">: </w:t>
      </w:r>
      <w:r>
        <w:rPr>
          <w:b/>
        </w:rPr>
        <w:t xml:space="preserve">TDM DMRS pilot with UCI data </w:t>
      </w:r>
      <w:r w:rsidR="003C664E">
        <w:rPr>
          <w:b/>
        </w:rPr>
        <w:t xml:space="preserve">with 50% DMRS overhead </w:t>
      </w:r>
      <w:r>
        <w:rPr>
          <w:b/>
        </w:rPr>
        <w:t>before DFT</w:t>
      </w:r>
      <w:r w:rsidRPr="004D5E14">
        <w:rPr>
          <w:b/>
        </w:rPr>
        <w:t>.</w:t>
      </w:r>
      <w:bookmarkEnd w:id="9"/>
    </w:p>
    <w:p w14:paraId="0AF7C537" w14:textId="77777777" w:rsidR="003C664E" w:rsidRDefault="00170567" w:rsidP="003C664E">
      <w:pPr>
        <w:jc w:val="center"/>
      </w:pPr>
      <w:r>
        <w:object w:dxaOrig="10370" w:dyaOrig="4561" w14:anchorId="619E24D4">
          <v:shape id="_x0000_i1026" type="#_x0000_t75" style="width:352.8pt;height:135.6pt" o:ole="">
            <v:imagedata r:id="rId14" o:title=""/>
          </v:shape>
          <o:OLEObject Type="Embed" ProgID="Visio.Drawing.11" ShapeID="_x0000_i1026" DrawAspect="Content" ObjectID="_1551891959" r:id="rId15"/>
        </w:object>
      </w:r>
    </w:p>
    <w:p w14:paraId="5E558D8B" w14:textId="66518DE5" w:rsidR="003C664E" w:rsidRDefault="003C664E" w:rsidP="003C664E">
      <w:pPr>
        <w:jc w:val="center"/>
        <w:rPr>
          <w:b/>
        </w:rPr>
      </w:pPr>
      <w:bookmarkStart w:id="10" w:name="_Ref477877504"/>
      <w:r w:rsidRPr="004D5E14">
        <w:rPr>
          <w:b/>
        </w:rPr>
        <w:lastRenderedPageBreak/>
        <w:t xml:space="preserve">Figure </w:t>
      </w:r>
      <w:r w:rsidRPr="004D5E14">
        <w:rPr>
          <w:b/>
        </w:rPr>
        <w:fldChar w:fldCharType="begin"/>
      </w:r>
      <w:r w:rsidRPr="004D5E14">
        <w:rPr>
          <w:b/>
        </w:rPr>
        <w:instrText xml:space="preserve"> SEQ Figure \* ARABIC </w:instrText>
      </w:r>
      <w:r w:rsidRPr="004D5E14">
        <w:rPr>
          <w:b/>
        </w:rPr>
        <w:fldChar w:fldCharType="separate"/>
      </w:r>
      <w:r w:rsidR="000A2908">
        <w:rPr>
          <w:b/>
          <w:noProof/>
        </w:rPr>
        <w:t>2</w:t>
      </w:r>
      <w:r w:rsidRPr="004D5E14">
        <w:rPr>
          <w:b/>
          <w:noProof/>
        </w:rPr>
        <w:fldChar w:fldCharType="end"/>
      </w:r>
      <w:bookmarkEnd w:id="10"/>
      <w:r w:rsidRPr="004D5E14">
        <w:rPr>
          <w:b/>
        </w:rPr>
        <w:t xml:space="preserve">: </w:t>
      </w:r>
      <w:r>
        <w:rPr>
          <w:b/>
        </w:rPr>
        <w:t>TDM DMRS pilot with UCI data with 25% DMRS overhead before DFT</w:t>
      </w:r>
      <w:r w:rsidRPr="004D5E14">
        <w:rPr>
          <w:b/>
        </w:rPr>
        <w:t>.</w:t>
      </w:r>
    </w:p>
    <w:p w14:paraId="06255798" w14:textId="77777777" w:rsidR="003C664E" w:rsidRDefault="003C664E" w:rsidP="00D14E61">
      <w:pPr>
        <w:jc w:val="center"/>
        <w:rPr>
          <w:b/>
        </w:rPr>
      </w:pPr>
    </w:p>
    <w:p w14:paraId="404C793B" w14:textId="355FAF11" w:rsidR="002F20CF" w:rsidRDefault="002F20CF" w:rsidP="007A4443">
      <w:pPr>
        <w:rPr>
          <w:lang w:val="en-GB"/>
        </w:rPr>
      </w:pPr>
      <w:r>
        <w:rPr>
          <w:lang w:val="en-GB"/>
        </w:rPr>
        <w:t xml:space="preserve">When SRS is transmitted with 1-symbol PUCCH, </w:t>
      </w:r>
      <w:r w:rsidR="0086146D">
        <w:rPr>
          <w:lang w:val="en-GB"/>
        </w:rPr>
        <w:t xml:space="preserve">the solution is </w:t>
      </w:r>
      <w:proofErr w:type="gramStart"/>
      <w:r w:rsidR="0086146D">
        <w:rPr>
          <w:lang w:val="en-GB"/>
        </w:rPr>
        <w:t>apply</w:t>
      </w:r>
      <w:proofErr w:type="gramEnd"/>
      <w:r w:rsidR="0086146D">
        <w:rPr>
          <w:lang w:val="en-GB"/>
        </w:rPr>
        <w:t xml:space="preserve"> SRS with configurable numerology as shown in</w:t>
      </w:r>
      <w:r w:rsidR="00743B9B">
        <w:rPr>
          <w:lang w:val="en-GB"/>
        </w:rPr>
        <w:t xml:space="preserve"> </w:t>
      </w:r>
      <w:r w:rsidR="00743B9B">
        <w:rPr>
          <w:lang w:val="en-GB"/>
        </w:rPr>
        <w:fldChar w:fldCharType="begin"/>
      </w:r>
      <w:r w:rsidR="00743B9B">
        <w:rPr>
          <w:lang w:val="en-GB"/>
        </w:rPr>
        <w:instrText xml:space="preserve"> REF _Ref478133615 \r \h </w:instrText>
      </w:r>
      <w:r w:rsidR="00743B9B">
        <w:rPr>
          <w:lang w:val="en-GB"/>
        </w:rPr>
      </w:r>
      <w:r w:rsidR="00743B9B">
        <w:rPr>
          <w:lang w:val="en-GB"/>
        </w:rPr>
        <w:fldChar w:fldCharType="separate"/>
      </w:r>
      <w:r w:rsidR="00743B9B">
        <w:rPr>
          <w:lang w:val="en-GB"/>
        </w:rPr>
        <w:t>[3]</w:t>
      </w:r>
      <w:r w:rsidR="00743B9B">
        <w:rPr>
          <w:lang w:val="en-GB"/>
        </w:rPr>
        <w:fldChar w:fldCharType="end"/>
      </w:r>
      <w:r>
        <w:rPr>
          <w:lang w:val="en-GB"/>
        </w:rPr>
        <w:t xml:space="preserve">. </w:t>
      </w:r>
      <w:r w:rsidR="0086146D">
        <w:rPr>
          <w:lang w:val="en-GB"/>
        </w:rPr>
        <w:t xml:space="preserve">SRS with configurable numerology was already agreed in RAN1 87AH, “NR to support SRS transmission </w:t>
      </w:r>
      <w:r w:rsidR="004444C7">
        <w:rPr>
          <w:lang w:val="en-GB"/>
        </w:rPr>
        <w:t>where</w:t>
      </w:r>
      <w:r w:rsidR="0086146D">
        <w:rPr>
          <w:lang w:val="en-GB"/>
        </w:rPr>
        <w:t xml:space="preserve"> the numerology(</w:t>
      </w:r>
      <w:proofErr w:type="spellStart"/>
      <w:r w:rsidR="0086146D">
        <w:rPr>
          <w:lang w:val="en-GB"/>
        </w:rPr>
        <w:t>ies</w:t>
      </w:r>
      <w:proofErr w:type="spellEnd"/>
      <w:r w:rsidR="0086146D">
        <w:rPr>
          <w:lang w:val="en-GB"/>
        </w:rPr>
        <w:t>) can be configurable for a UE”. A</w:t>
      </w:r>
      <w:r w:rsidR="007A4443">
        <w:rPr>
          <w:lang w:val="en-GB"/>
        </w:rPr>
        <w:t xml:space="preserve">s shown in </w:t>
      </w:r>
      <w:r w:rsidR="00093916">
        <w:rPr>
          <w:lang w:val="en-GB"/>
        </w:rPr>
        <w:fldChar w:fldCharType="begin"/>
      </w:r>
      <w:r w:rsidR="00093916">
        <w:rPr>
          <w:lang w:val="en-GB"/>
        </w:rPr>
        <w:instrText xml:space="preserve"> REF _Ref477973495 \h </w:instrText>
      </w:r>
      <w:r w:rsidR="00093916">
        <w:rPr>
          <w:lang w:val="en-GB"/>
        </w:rPr>
      </w:r>
      <w:r w:rsidR="00093916">
        <w:rPr>
          <w:lang w:val="en-GB"/>
        </w:rPr>
        <w:fldChar w:fldCharType="separate"/>
      </w:r>
      <w:r w:rsidR="000A2908" w:rsidRPr="004D5E14">
        <w:rPr>
          <w:b/>
        </w:rPr>
        <w:t xml:space="preserve">Figure </w:t>
      </w:r>
      <w:r w:rsidR="000A2908">
        <w:rPr>
          <w:b/>
          <w:noProof/>
        </w:rPr>
        <w:t>3</w:t>
      </w:r>
      <w:r w:rsidR="00093916">
        <w:rPr>
          <w:lang w:val="en-GB"/>
        </w:rPr>
        <w:fldChar w:fldCharType="end"/>
      </w:r>
      <w:r w:rsidR="0086146D">
        <w:rPr>
          <w:lang w:val="en-GB"/>
        </w:rPr>
        <w:t>, with configurable numerology, a symbol</w:t>
      </w:r>
      <w:r>
        <w:rPr>
          <w:lang w:val="en-GB"/>
        </w:rPr>
        <w:t xml:space="preserve"> is split</w:t>
      </w:r>
      <w:r w:rsidR="007A4443">
        <w:rPr>
          <w:lang w:val="en-GB"/>
        </w:rPr>
        <w:t>ting</w:t>
      </w:r>
      <w:r>
        <w:rPr>
          <w:lang w:val="en-GB"/>
        </w:rPr>
        <w:t xml:space="preserve"> into two half-symbol with doubled subcarrier spacing. SRS is transmitted in the first half-symbol, while </w:t>
      </w:r>
      <w:r w:rsidR="007A4443">
        <w:rPr>
          <w:lang w:val="en-GB"/>
        </w:rPr>
        <w:t xml:space="preserve">RS and UCI payload is transmitted in the second half-symbol, following the </w:t>
      </w:r>
      <w:proofErr w:type="spellStart"/>
      <w:r w:rsidR="007A4443">
        <w:rPr>
          <w:lang w:val="en-GB"/>
        </w:rPr>
        <w:t>preDFT</w:t>
      </w:r>
      <w:proofErr w:type="spellEnd"/>
      <w:r w:rsidR="007A4443">
        <w:rPr>
          <w:lang w:val="en-GB"/>
        </w:rPr>
        <w:t xml:space="preserve"> multiplexing, i.e. option 6. </w:t>
      </w:r>
      <w:r>
        <w:rPr>
          <w:lang w:val="en-GB"/>
        </w:rPr>
        <w:t xml:space="preserve"> </w:t>
      </w:r>
    </w:p>
    <w:p w14:paraId="59EF53A3" w14:textId="77777777" w:rsidR="007A4443" w:rsidRDefault="007A4443" w:rsidP="007A4443">
      <w:pPr>
        <w:jc w:val="center"/>
      </w:pPr>
      <w:r>
        <w:object w:dxaOrig="10370" w:dyaOrig="7183" w14:anchorId="6BC4048C">
          <v:shape id="_x0000_i1027" type="#_x0000_t75" style="width:352.8pt;height:215.4pt" o:ole="">
            <v:imagedata r:id="rId16" o:title=""/>
          </v:shape>
          <o:OLEObject Type="Embed" ProgID="Visio.Drawing.11" ShapeID="_x0000_i1027" DrawAspect="Content" ObjectID="_1551891960" r:id="rId17"/>
        </w:object>
      </w:r>
    </w:p>
    <w:p w14:paraId="4D6879E4" w14:textId="55D5D1E9" w:rsidR="007A4443" w:rsidRDefault="007A4443" w:rsidP="007A4443">
      <w:pPr>
        <w:jc w:val="center"/>
        <w:rPr>
          <w:b/>
        </w:rPr>
      </w:pPr>
      <w:bookmarkStart w:id="11" w:name="_Ref47797349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A2908">
        <w:rPr>
          <w:b/>
          <w:noProof/>
        </w:rPr>
        <w:t>3</w:t>
      </w:r>
      <w:r w:rsidRPr="004D5E14">
        <w:rPr>
          <w:b/>
          <w:noProof/>
        </w:rPr>
        <w:fldChar w:fldCharType="end"/>
      </w:r>
      <w:bookmarkEnd w:id="11"/>
      <w:r w:rsidRPr="004D5E14">
        <w:rPr>
          <w:b/>
        </w:rPr>
        <w:t xml:space="preserve">: </w:t>
      </w:r>
      <w:r>
        <w:rPr>
          <w:b/>
        </w:rPr>
        <w:t>1-symbol PUCCH transmit with SRS</w:t>
      </w:r>
      <w:r w:rsidRPr="004D5E14">
        <w:rPr>
          <w:b/>
        </w:rPr>
        <w:t>.</w:t>
      </w:r>
    </w:p>
    <w:p w14:paraId="75557125" w14:textId="77777777" w:rsidR="00B925FE" w:rsidRDefault="00B925FE" w:rsidP="00B925FE">
      <w:pPr>
        <w:rPr>
          <w:rFonts w:eastAsia="MS Mincho"/>
        </w:rPr>
      </w:pPr>
      <w:r>
        <w:rPr>
          <w:lang w:val="en-GB"/>
        </w:rPr>
        <w:t xml:space="preserve">Within option 6 which is </w:t>
      </w:r>
      <w:r>
        <w:rPr>
          <w:rFonts w:eastAsia="MS Mincho"/>
        </w:rPr>
        <w:t>p</w:t>
      </w:r>
      <w:r w:rsidRPr="00B75C0D">
        <w:rPr>
          <w:rFonts w:eastAsia="MS Mincho" w:hint="eastAsia"/>
        </w:rPr>
        <w:t xml:space="preserve">re-DFT multiplexing </w:t>
      </w:r>
      <w:r>
        <w:rPr>
          <w:rFonts w:eastAsia="MS Mincho"/>
        </w:rPr>
        <w:t xml:space="preserve">of RS and UCI, there are two sub-approaches discussed in Ran1 88 meeting. The two possible sub-approaches are listed as below </w:t>
      </w:r>
    </w:p>
    <w:p w14:paraId="69E28E9A" w14:textId="77777777" w:rsidR="00B925FE" w:rsidRDefault="00B925FE" w:rsidP="00B925FE">
      <w:pPr>
        <w:numPr>
          <w:ilvl w:val="1"/>
          <w:numId w:val="7"/>
        </w:numPr>
        <w:overflowPunct/>
        <w:autoSpaceDE/>
        <w:autoSpaceDN/>
        <w:adjustRightInd/>
        <w:snapToGrid w:val="0"/>
        <w:spacing w:after="0"/>
        <w:textAlignment w:val="auto"/>
        <w:rPr>
          <w:rFonts w:eastAsia="MS Mincho"/>
        </w:rPr>
      </w:pPr>
      <w:r w:rsidRPr="00B75C0D">
        <w:rPr>
          <w:rFonts w:eastAsia="MS Mincho" w:hint="eastAsia"/>
        </w:rPr>
        <w:t xml:space="preserve">Option 6: Pre-DFT multiplexing </w:t>
      </w:r>
      <w:r>
        <w:rPr>
          <w:rFonts w:eastAsia="MS Mincho"/>
        </w:rPr>
        <w:t>of RS and UCI</w:t>
      </w:r>
    </w:p>
    <w:p w14:paraId="33859505" w14:textId="77777777" w:rsidR="00B925FE" w:rsidRPr="00B75C0D" w:rsidRDefault="00B925FE" w:rsidP="00B925FE">
      <w:pPr>
        <w:numPr>
          <w:ilvl w:val="2"/>
          <w:numId w:val="7"/>
        </w:numPr>
        <w:overflowPunct/>
        <w:autoSpaceDE/>
        <w:autoSpaceDN/>
        <w:adjustRightInd/>
        <w:snapToGrid w:val="0"/>
        <w:spacing w:after="0"/>
        <w:textAlignment w:val="auto"/>
        <w:rPr>
          <w:rFonts w:eastAsia="MS Mincho"/>
        </w:rPr>
      </w:pPr>
      <w:r>
        <w:rPr>
          <w:rFonts w:eastAsia="MS Mincho"/>
        </w:rPr>
        <w:t>Possibility 1: {CP + Pilot} + {CP + Data} to avoid MPI b/w pilot and data</w:t>
      </w:r>
    </w:p>
    <w:p w14:paraId="26B2A9F3" w14:textId="77777777" w:rsidR="00B925FE" w:rsidRDefault="00B925FE" w:rsidP="00B925FE">
      <w:pPr>
        <w:numPr>
          <w:ilvl w:val="2"/>
          <w:numId w:val="7"/>
        </w:numPr>
        <w:overflowPunct/>
        <w:autoSpaceDE/>
        <w:autoSpaceDN/>
        <w:adjustRightInd/>
        <w:snapToGrid w:val="0"/>
        <w:spacing w:after="0"/>
        <w:textAlignment w:val="auto"/>
        <w:rPr>
          <w:rFonts w:eastAsia="MS Mincho"/>
        </w:rPr>
      </w:pPr>
      <w:r>
        <w:rPr>
          <w:rFonts w:eastAsia="MS Mincho"/>
        </w:rPr>
        <w:t>Possibility 2: CP + {Pilot + Data} as current DFT-s-OFDM</w:t>
      </w:r>
    </w:p>
    <w:p w14:paraId="2F2E8D8B" w14:textId="77777777" w:rsidR="00B925FE" w:rsidRDefault="00B925FE" w:rsidP="00B925FE"/>
    <w:p w14:paraId="27F8E52A" w14:textId="33003567" w:rsidR="00B925FE" w:rsidRDefault="000A2908" w:rsidP="00B925FE">
      <w:r>
        <w:t>I</w:t>
      </w:r>
      <w:r w:rsidRPr="00ED03E6">
        <w:t>n</w:t>
      </w:r>
      <w:r>
        <w:t xml:space="preserve"> </w:t>
      </w:r>
      <w:r>
        <w:rPr>
          <w:highlight w:val="yellow"/>
        </w:rPr>
        <w:fldChar w:fldCharType="begin"/>
      </w:r>
      <w:r>
        <w:instrText xml:space="preserve"> REF _Ref478124982 \r \h </w:instrText>
      </w:r>
      <w:r>
        <w:rPr>
          <w:highlight w:val="yellow"/>
        </w:rPr>
      </w:r>
      <w:r>
        <w:rPr>
          <w:highlight w:val="yellow"/>
        </w:rPr>
        <w:fldChar w:fldCharType="separate"/>
      </w:r>
      <w:r>
        <w:t>[4]</w:t>
      </w:r>
      <w:r>
        <w:rPr>
          <w:highlight w:val="yellow"/>
        </w:rPr>
        <w:fldChar w:fldCharType="end"/>
      </w:r>
      <w:r>
        <w:t>, w</w:t>
      </w:r>
      <w:r w:rsidR="00B925FE">
        <w:t xml:space="preserve">e studied the performance of </w:t>
      </w:r>
      <w:r w:rsidR="004444C7">
        <w:t>possibility</w:t>
      </w:r>
      <w:r w:rsidR="00B925FE">
        <w:t xml:space="preserve"> 2, i.e., without adding extra CP between pilot and data</w:t>
      </w:r>
      <w:r w:rsidR="00B925FE" w:rsidRPr="00ED03E6">
        <w:t xml:space="preserve">. </w:t>
      </w:r>
      <w:r>
        <w:t xml:space="preserve">As shown in </w:t>
      </w:r>
      <w:r w:rsidRPr="000A2908">
        <w:rPr>
          <w:b/>
        </w:rPr>
        <w:fldChar w:fldCharType="begin"/>
      </w:r>
      <w:r w:rsidRPr="000A2908">
        <w:rPr>
          <w:b/>
        </w:rPr>
        <w:instrText xml:space="preserve"> REF _Ref478118730 \h </w:instrText>
      </w:r>
      <w:r>
        <w:rPr>
          <w:b/>
        </w:rPr>
        <w:instrText xml:space="preserve"> \* MERGEFORMAT </w:instrText>
      </w:r>
      <w:r w:rsidRPr="000A2908">
        <w:rPr>
          <w:b/>
        </w:rPr>
      </w:r>
      <w:r w:rsidRPr="000A2908">
        <w:rPr>
          <w:b/>
        </w:rPr>
        <w:fldChar w:fldCharType="separate"/>
      </w:r>
      <w:r w:rsidRPr="000A2908">
        <w:rPr>
          <w:b/>
        </w:rPr>
        <w:t xml:space="preserve">Figure </w:t>
      </w:r>
      <w:r w:rsidRPr="000A2908">
        <w:rPr>
          <w:b/>
          <w:noProof/>
        </w:rPr>
        <w:t>4</w:t>
      </w:r>
      <w:r w:rsidRPr="000A2908">
        <w:rPr>
          <w:b/>
        </w:rPr>
        <w:fldChar w:fldCharType="end"/>
      </w:r>
      <w:r>
        <w:t>, u</w:t>
      </w:r>
      <w:r w:rsidR="00B925FE">
        <w:t xml:space="preserve">nder the same </w:t>
      </w:r>
      <w:r w:rsidR="004444C7">
        <w:t>operating</w:t>
      </w:r>
      <w:r w:rsidR="00B925FE">
        <w:t xml:space="preserve"> SNR without considering the PAPR gain of DFT-S-OFDM over CP-OFDM, we observe that option 6 (with possibility 2) yields almost the same performance as option 1. Consider the gain of DFT-S-OFDM over CP-OFDM due to lower PAPR, we observe that option 6 (with possibility 2) leads to better performance than option 1. </w:t>
      </w:r>
    </w:p>
    <w:p w14:paraId="126C9CCD" w14:textId="0BD0C92C" w:rsidR="00172A7C" w:rsidRDefault="00172A7C" w:rsidP="00B925FE">
      <w:r>
        <w:rPr>
          <w:b/>
          <w:i/>
          <w:u w:val="single"/>
        </w:rPr>
        <w:t>Observation 1:</w:t>
      </w:r>
      <w:r>
        <w:rPr>
          <w:b/>
          <w:i/>
        </w:rPr>
        <w:t xml:space="preserve"> The proposed </w:t>
      </w:r>
      <w:proofErr w:type="spellStart"/>
      <w:r>
        <w:rPr>
          <w:b/>
          <w:i/>
        </w:rPr>
        <w:t>PreDFT</w:t>
      </w:r>
      <w:proofErr w:type="spellEnd"/>
      <w:r>
        <w:rPr>
          <w:b/>
          <w:i/>
        </w:rPr>
        <w:t>-spread virtual TDM of RS and data can provide 2 dB PAPR gain over OFDM waveform with FDM of RS and data.</w:t>
      </w:r>
    </w:p>
    <w:p w14:paraId="67D77984" w14:textId="02B323CF" w:rsidR="00535814" w:rsidRDefault="00535814" w:rsidP="00535814">
      <w:pPr>
        <w:jc w:val="center"/>
      </w:pPr>
      <w:r w:rsidRPr="00351D0E">
        <w:rPr>
          <w:noProof/>
        </w:rPr>
        <w:lastRenderedPageBreak/>
        <w:drawing>
          <wp:inline distT="0" distB="0" distL="0" distR="0" wp14:anchorId="06137FD5" wp14:editId="351BBDCF">
            <wp:extent cx="3936360" cy="257205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26269" cy="2630804"/>
                    </a:xfrm>
                    <a:prstGeom prst="rect">
                      <a:avLst/>
                    </a:prstGeom>
                    <a:noFill/>
                    <a:ln>
                      <a:noFill/>
                    </a:ln>
                  </pic:spPr>
                </pic:pic>
              </a:graphicData>
            </a:graphic>
          </wp:inline>
        </w:drawing>
      </w:r>
    </w:p>
    <w:p w14:paraId="06845B3D" w14:textId="509AA565" w:rsidR="00535814" w:rsidRDefault="00535814" w:rsidP="00535814">
      <w:pPr>
        <w:pStyle w:val="Caption"/>
        <w:jc w:val="center"/>
      </w:pPr>
      <w:bookmarkStart w:id="12" w:name="_Ref478118730"/>
      <w:r>
        <w:t xml:space="preserve">Figure </w:t>
      </w:r>
      <w:fldSimple w:instr=" SEQ Figure \* ARABIC ">
        <w:r w:rsidR="000A2908">
          <w:rPr>
            <w:noProof/>
          </w:rPr>
          <w:t>4</w:t>
        </w:r>
      </w:fldSimple>
      <w:bookmarkEnd w:id="12"/>
      <w:r>
        <w:t>. BLER Performance comparison between option 6 and option 1</w:t>
      </w:r>
    </w:p>
    <w:p w14:paraId="71EF4190" w14:textId="77777777" w:rsidR="00535814" w:rsidRPr="00C918B0" w:rsidRDefault="00535814" w:rsidP="00535814"/>
    <w:p w14:paraId="127C43AB" w14:textId="77777777" w:rsidR="00B925FE" w:rsidRPr="00E21772" w:rsidRDefault="00B925FE" w:rsidP="00B925FE">
      <w:pPr>
        <w:rPr>
          <w:lang w:val="en-GB"/>
        </w:rPr>
      </w:pPr>
      <w:r w:rsidRPr="00E21772">
        <w:rPr>
          <w:lang w:val="en-GB"/>
        </w:rPr>
        <w:t xml:space="preserve">In summary, </w:t>
      </w:r>
      <w:r>
        <w:rPr>
          <w:lang w:val="en-GB"/>
        </w:rPr>
        <w:t xml:space="preserve">the transmitter processing chain for option 6 (with possibility 2) can be illustrated as in </w:t>
      </w:r>
      <w:r>
        <w:rPr>
          <w:lang w:val="en-GB"/>
        </w:rPr>
        <w:fldChar w:fldCharType="begin"/>
      </w:r>
      <w:r>
        <w:rPr>
          <w:lang w:val="en-GB"/>
        </w:rPr>
        <w:instrText xml:space="preserve"> REF _Ref473818432 \h </w:instrText>
      </w:r>
      <w:r>
        <w:rPr>
          <w:lang w:val="en-GB"/>
        </w:rPr>
      </w:r>
      <w:r>
        <w:rPr>
          <w:lang w:val="en-GB"/>
        </w:rPr>
        <w:fldChar w:fldCharType="separate"/>
      </w:r>
      <w:r w:rsidR="000A2908" w:rsidRPr="004D5E14">
        <w:rPr>
          <w:b/>
        </w:rPr>
        <w:t xml:space="preserve">Figure </w:t>
      </w:r>
      <w:r w:rsidR="000A2908">
        <w:rPr>
          <w:b/>
          <w:noProof/>
        </w:rPr>
        <w:t>5</w:t>
      </w:r>
      <w:r>
        <w:rPr>
          <w:lang w:val="en-GB"/>
        </w:rPr>
        <w:fldChar w:fldCharType="end"/>
      </w:r>
      <w:r>
        <w:rPr>
          <w:lang w:val="en-GB"/>
        </w:rPr>
        <w:t>. The only difference to ordinary DFT-S-OFDM based transmitter chain is that an extra operation is needed to TDM DMRS pilot and UCI content, while everything else is the same as regular DFT-S-OFDM.</w:t>
      </w:r>
    </w:p>
    <w:p w14:paraId="443CAE91" w14:textId="77777777" w:rsidR="00B925FE" w:rsidRDefault="00101A50" w:rsidP="00B925FE">
      <w:pPr>
        <w:jc w:val="center"/>
      </w:pPr>
      <w:r>
        <w:object w:dxaOrig="10370" w:dyaOrig="4188" w14:anchorId="3C6E7A45">
          <v:shape id="_x0000_i1028" type="#_x0000_t75" style="width:352.8pt;height:125.4pt" o:ole="">
            <v:imagedata r:id="rId19" o:title=""/>
          </v:shape>
          <o:OLEObject Type="Embed" ProgID="Visio.Drawing.11" ShapeID="_x0000_i1028" DrawAspect="Content" ObjectID="_1551891961" r:id="rId20"/>
        </w:object>
      </w:r>
    </w:p>
    <w:p w14:paraId="73185174" w14:textId="7D302F68" w:rsidR="00AA046D" w:rsidRPr="00743B9B" w:rsidRDefault="00B925FE" w:rsidP="00743B9B">
      <w:pPr>
        <w:jc w:val="center"/>
        <w:rPr>
          <w:b/>
        </w:rPr>
      </w:pPr>
      <w:bookmarkStart w:id="13" w:name="_Ref473818432"/>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0A2908">
        <w:rPr>
          <w:b/>
          <w:noProof/>
        </w:rPr>
        <w:t>5</w:t>
      </w:r>
      <w:r w:rsidRPr="004D5E14">
        <w:rPr>
          <w:b/>
          <w:noProof/>
        </w:rPr>
        <w:fldChar w:fldCharType="end"/>
      </w:r>
      <w:bookmarkEnd w:id="13"/>
      <w:r w:rsidRPr="004D5E14">
        <w:rPr>
          <w:b/>
        </w:rPr>
        <w:t xml:space="preserve">: </w:t>
      </w:r>
      <w:r>
        <w:rPr>
          <w:b/>
        </w:rPr>
        <w:t>Transmitter processing chain for TDM DMRS and UCI before DFT</w:t>
      </w:r>
      <w:r w:rsidRPr="004D5E14">
        <w:rPr>
          <w:b/>
        </w:rPr>
        <w:t>.</w:t>
      </w:r>
      <w:bookmarkStart w:id="14" w:name="_Ref473899589"/>
    </w:p>
    <w:p w14:paraId="4396227E" w14:textId="77777777" w:rsidR="006F151A" w:rsidRDefault="006F151A" w:rsidP="00777B49">
      <w:pPr>
        <w:pStyle w:val="Heading2"/>
      </w:pPr>
      <w:r>
        <w:t>PUCCH channelization in 2-symbol short duration</w:t>
      </w:r>
      <w:bookmarkEnd w:id="14"/>
    </w:p>
    <w:p w14:paraId="71B60F3E" w14:textId="6CF9B996" w:rsidR="006F151A" w:rsidRDefault="006F151A" w:rsidP="006F151A">
      <w:pPr>
        <w:jc w:val="both"/>
      </w:pPr>
      <w:r>
        <w:t xml:space="preserve">For PUCCH with 2-symbol short duration, there were totally six options proposed in Ran1 88 meeting. We should </w:t>
      </w:r>
      <w:r w:rsidR="004444C7">
        <w:t>further</w:t>
      </w:r>
      <w:r>
        <w:t xml:space="preserve"> down-select and finalize the 2-symbol PUCCH channel structure. The principle of down-</w:t>
      </w:r>
      <w:r w:rsidR="004444C7">
        <w:t>selection</w:t>
      </w:r>
      <w:r>
        <w:t xml:space="preserve"> should take different type of PUCCH payload size into consideration.  </w:t>
      </w:r>
    </w:p>
    <w:p w14:paraId="7073A4B2" w14:textId="2CCBB412" w:rsidR="006F151A" w:rsidRPr="00C304EA" w:rsidRDefault="006F151A" w:rsidP="006F151A">
      <w:pPr>
        <w:jc w:val="both"/>
      </w:pPr>
      <w:r>
        <w:t xml:space="preserve">For 1 or 2 bit PUCCH payload such as 1-bit ACK/NACK, because 50% DMRS overhead is the best choice to split power between RS and payload, </w:t>
      </w:r>
      <w:r>
        <w:rPr>
          <w:rFonts w:eastAsia="MS Mincho"/>
          <w:lang w:eastAsia="ja-JP"/>
        </w:rPr>
        <w:t xml:space="preserve">Option 2 with </w:t>
      </w:r>
      <w:r w:rsidRPr="00A35822">
        <w:rPr>
          <w:rFonts w:eastAsia="MS Mincho"/>
          <w:lang w:eastAsia="ja-JP"/>
        </w:rPr>
        <w:t>RS and UCI multiplexed by TDM manner</w:t>
      </w:r>
      <w:r>
        <w:rPr>
          <w:rFonts w:eastAsia="MS Mincho"/>
          <w:lang w:eastAsia="ja-JP"/>
        </w:rPr>
        <w:t xml:space="preserve"> is a good choice. Comparing with FDM RS and UCI approach, the main advantage of more flexible RS overhead associated with FDM is gone. </w:t>
      </w:r>
      <w:r w:rsidR="004444C7">
        <w:rPr>
          <w:rFonts w:eastAsia="MS Mincho"/>
          <w:lang w:eastAsia="ja-JP"/>
        </w:rPr>
        <w:t>Furthermore</w:t>
      </w:r>
      <w:r>
        <w:rPr>
          <w:rFonts w:eastAsia="MS Mincho"/>
          <w:lang w:eastAsia="ja-JP"/>
        </w:rPr>
        <w:t xml:space="preserve">, option 2 offers the following advantages </w:t>
      </w:r>
    </w:p>
    <w:p w14:paraId="1F824584" w14:textId="77777777" w:rsidR="006F151A" w:rsidRPr="001239F3" w:rsidRDefault="006F151A" w:rsidP="001239F3">
      <w:pPr>
        <w:pStyle w:val="ListParagraph"/>
        <w:numPr>
          <w:ilvl w:val="0"/>
          <w:numId w:val="8"/>
        </w:numPr>
        <w:jc w:val="both"/>
        <w:rPr>
          <w:sz w:val="20"/>
          <w:szCs w:val="20"/>
          <w:lang w:val="en-GB"/>
        </w:rPr>
      </w:pPr>
      <w:r w:rsidRPr="001239F3">
        <w:rPr>
          <w:sz w:val="20"/>
          <w:szCs w:val="20"/>
          <w:lang w:val="en-GB"/>
        </w:rPr>
        <w:t xml:space="preserve">With </w:t>
      </w:r>
      <w:proofErr w:type="spellStart"/>
      <w:r w:rsidRPr="001239F3">
        <w:rPr>
          <w:sz w:val="20"/>
          <w:szCs w:val="20"/>
          <w:lang w:val="en-GB"/>
        </w:rPr>
        <w:t>TDMed</w:t>
      </w:r>
      <w:proofErr w:type="spellEnd"/>
      <w:r w:rsidRPr="001239F3">
        <w:rPr>
          <w:sz w:val="20"/>
          <w:szCs w:val="20"/>
          <w:lang w:val="en-GB"/>
        </w:rPr>
        <w:t xml:space="preserve"> DMRS and ACK/NACK, PUCCH can apply DFT-S-OFDM waveform, which improves the ACK/NACK channel link budget (i.e. coverage).  </w:t>
      </w:r>
    </w:p>
    <w:p w14:paraId="63B18E60" w14:textId="77777777" w:rsidR="006F151A" w:rsidRPr="001239F3" w:rsidRDefault="006F151A" w:rsidP="001239F3">
      <w:pPr>
        <w:pStyle w:val="ListParagraph"/>
        <w:numPr>
          <w:ilvl w:val="0"/>
          <w:numId w:val="8"/>
        </w:numPr>
        <w:jc w:val="both"/>
        <w:rPr>
          <w:sz w:val="20"/>
          <w:szCs w:val="20"/>
          <w:lang w:val="en-GB"/>
        </w:rPr>
      </w:pPr>
      <w:r w:rsidRPr="001239F3">
        <w:rPr>
          <w:sz w:val="20"/>
          <w:szCs w:val="20"/>
          <w:lang w:val="en-GB"/>
        </w:rPr>
        <w:t>By putting the ACK/NACK on the 2</w:t>
      </w:r>
      <w:r w:rsidRPr="001239F3">
        <w:rPr>
          <w:sz w:val="20"/>
          <w:szCs w:val="20"/>
          <w:vertAlign w:val="superscript"/>
          <w:lang w:val="en-GB"/>
        </w:rPr>
        <w:t>nd</w:t>
      </w:r>
      <w:r w:rsidRPr="001239F3">
        <w:rPr>
          <w:sz w:val="20"/>
          <w:szCs w:val="20"/>
          <w:lang w:val="en-GB"/>
        </w:rPr>
        <w:t xml:space="preserve"> symbol can relax UE ACK turn-around timeline for self-contained downlink-centric slot. The 1</w:t>
      </w:r>
      <w:r w:rsidRPr="001239F3">
        <w:rPr>
          <w:sz w:val="20"/>
          <w:szCs w:val="20"/>
          <w:vertAlign w:val="superscript"/>
          <w:lang w:val="en-GB"/>
        </w:rPr>
        <w:t>st</w:t>
      </w:r>
      <w:r w:rsidRPr="001239F3">
        <w:rPr>
          <w:sz w:val="20"/>
          <w:szCs w:val="20"/>
          <w:lang w:val="en-GB"/>
        </w:rPr>
        <w:t xml:space="preserve"> symbol of DMRS is an extra margin to process PDSCH and generate ACK/NACK waveform.  </w:t>
      </w:r>
    </w:p>
    <w:p w14:paraId="2DAFE646" w14:textId="77777777" w:rsidR="006F151A" w:rsidRDefault="006F151A" w:rsidP="006F151A">
      <w:pPr>
        <w:jc w:val="center"/>
      </w:pPr>
      <w:r>
        <w:object w:dxaOrig="10790" w:dyaOrig="7554" w14:anchorId="287AAFAB">
          <v:shape id="_x0000_i1029" type="#_x0000_t75" style="width:384.6pt;height:238.2pt" o:ole="">
            <v:imagedata r:id="rId21" o:title=""/>
          </v:shape>
          <o:OLEObject Type="Embed" ProgID="Visio.Drawing.11" ShapeID="_x0000_i1029" DrawAspect="Content" ObjectID="_1551891962" r:id="rId22"/>
        </w:object>
      </w:r>
    </w:p>
    <w:p w14:paraId="5021C666" w14:textId="679C9EEC" w:rsidR="006F151A" w:rsidRPr="005E4E67" w:rsidRDefault="006F151A" w:rsidP="006F151A">
      <w:pPr>
        <w:jc w:val="center"/>
        <w:rPr>
          <w:b/>
        </w:rPr>
      </w:pPr>
      <w:bookmarkStart w:id="15" w:name="_Ref463021226"/>
      <w:r w:rsidRPr="004D5E14">
        <w:rPr>
          <w:b/>
        </w:rPr>
        <w:t xml:space="preserve">Figure </w:t>
      </w:r>
      <w:bookmarkEnd w:id="15"/>
      <w:r w:rsidR="00EB7BB7">
        <w:rPr>
          <w:b/>
        </w:rPr>
        <w:t>8</w:t>
      </w:r>
      <w:r w:rsidRPr="004D5E14">
        <w:rPr>
          <w:b/>
        </w:rPr>
        <w:t xml:space="preserve">: </w:t>
      </w:r>
      <w:r>
        <w:rPr>
          <w:b/>
        </w:rPr>
        <w:t xml:space="preserve">Option 2 based 2-symbol PUCCH structure for 1 or 2 </w:t>
      </w:r>
      <w:proofErr w:type="gramStart"/>
      <w:r>
        <w:rPr>
          <w:b/>
        </w:rPr>
        <w:t>bits</w:t>
      </w:r>
      <w:proofErr w:type="gramEnd"/>
      <w:r>
        <w:rPr>
          <w:b/>
        </w:rPr>
        <w:t xml:space="preserve"> payload</w:t>
      </w:r>
      <w:r w:rsidRPr="004D5E14">
        <w:rPr>
          <w:b/>
        </w:rPr>
        <w:t>.</w:t>
      </w:r>
    </w:p>
    <w:p w14:paraId="3AC50F05" w14:textId="1DC7EECF" w:rsidR="006F151A" w:rsidRDefault="006F151A" w:rsidP="006F151A">
      <w:pPr>
        <w:jc w:val="both"/>
        <w:rPr>
          <w:rFonts w:eastAsia="MS Mincho"/>
          <w:lang w:eastAsia="ja-JP"/>
        </w:rPr>
      </w:pPr>
      <w:r w:rsidRPr="001C2567">
        <w:t xml:space="preserve">For </w:t>
      </w:r>
      <w:r>
        <w:t xml:space="preserve">more than 2 bits PUCCH payload such as CSI feedback, 50% DMRS overhead is not the best split of resources between RS and UCI. </w:t>
      </w:r>
      <w:r w:rsidR="007B6EF8">
        <w:t xml:space="preserve">Therefore, we consider option 6 </w:t>
      </w:r>
      <w:proofErr w:type="spellStart"/>
      <w:r w:rsidR="007B6EF8">
        <w:t>preDFT</w:t>
      </w:r>
      <w:proofErr w:type="spellEnd"/>
      <w:r w:rsidR="007B6EF8">
        <w:t xml:space="preserve"> multiplexing of RS and UCI on both symbols, with RS overhead less than 50%. </w:t>
      </w:r>
      <w:r w:rsidR="00051643">
        <w:t xml:space="preserve">The main advantage of option 6 in this case is the PAPR gain because of the DFT-S-OFDM waveform. </w:t>
      </w:r>
    </w:p>
    <w:p w14:paraId="34DE1619" w14:textId="163C3E06" w:rsidR="006F151A" w:rsidRDefault="006A1B13" w:rsidP="006F151A">
      <w:pPr>
        <w:jc w:val="center"/>
      </w:pPr>
      <w:r>
        <w:object w:dxaOrig="10790" w:dyaOrig="7554" w14:anchorId="2DAB0DC6">
          <v:shape id="_x0000_i1030" type="#_x0000_t75" style="width:384.6pt;height:238.2pt" o:ole="">
            <v:imagedata r:id="rId23" o:title=""/>
          </v:shape>
          <o:OLEObject Type="Embed" ProgID="Visio.Drawing.11" ShapeID="_x0000_i1030" DrawAspect="Content" ObjectID="_1551891963" r:id="rId24"/>
        </w:object>
      </w:r>
    </w:p>
    <w:p w14:paraId="47028A68" w14:textId="061E5573" w:rsidR="006F151A" w:rsidRPr="005E4E67" w:rsidRDefault="006F151A" w:rsidP="006F151A">
      <w:pPr>
        <w:jc w:val="center"/>
        <w:rPr>
          <w:b/>
        </w:rPr>
      </w:pPr>
      <w:r w:rsidRPr="004D5E14">
        <w:rPr>
          <w:b/>
        </w:rPr>
        <w:t xml:space="preserve">Figure </w:t>
      </w:r>
      <w:r w:rsidR="00EB7BB7">
        <w:rPr>
          <w:b/>
        </w:rPr>
        <w:t>9</w:t>
      </w:r>
      <w:r w:rsidRPr="004D5E14">
        <w:rPr>
          <w:b/>
        </w:rPr>
        <w:t xml:space="preserve">: </w:t>
      </w:r>
      <w:r>
        <w:rPr>
          <w:b/>
        </w:rPr>
        <w:t xml:space="preserve">Option </w:t>
      </w:r>
      <w:r w:rsidR="007B6EF8">
        <w:rPr>
          <w:b/>
        </w:rPr>
        <w:t>6</w:t>
      </w:r>
      <w:r>
        <w:rPr>
          <w:b/>
        </w:rPr>
        <w:t xml:space="preserve"> based 2-symbol PUCCH structure for more than 2 </w:t>
      </w:r>
      <w:proofErr w:type="gramStart"/>
      <w:r>
        <w:rPr>
          <w:b/>
        </w:rPr>
        <w:t>bits</w:t>
      </w:r>
      <w:proofErr w:type="gramEnd"/>
      <w:r>
        <w:rPr>
          <w:b/>
        </w:rPr>
        <w:t xml:space="preserve"> payload</w:t>
      </w:r>
      <w:r w:rsidRPr="004D5E14">
        <w:rPr>
          <w:b/>
        </w:rPr>
        <w:t>.</w:t>
      </w:r>
    </w:p>
    <w:p w14:paraId="4784A301" w14:textId="7D66519E" w:rsidR="006F151A" w:rsidRDefault="006F151A" w:rsidP="006F151A">
      <w:pPr>
        <w:jc w:val="both"/>
        <w:rPr>
          <w:rFonts w:eastAsia="MS Mincho"/>
          <w:lang w:eastAsia="ja-JP"/>
        </w:rPr>
      </w:pPr>
      <w:r>
        <w:rPr>
          <w:rFonts w:eastAsia="MS Mincho"/>
          <w:lang w:eastAsia="ja-JP"/>
        </w:rPr>
        <w:t xml:space="preserve">In the case of 1 or 2 bits ACK/NACK transmit simultaneously with other </w:t>
      </w:r>
      <w:r w:rsidR="006A1B13">
        <w:rPr>
          <w:rFonts w:eastAsia="MS Mincho"/>
          <w:lang w:eastAsia="ja-JP"/>
        </w:rPr>
        <w:t>UCI</w:t>
      </w:r>
      <w:r>
        <w:rPr>
          <w:rFonts w:eastAsia="MS Mincho"/>
          <w:lang w:eastAsia="ja-JP"/>
        </w:rPr>
        <w:t xml:space="preserve"> payload such as CSI, option </w:t>
      </w:r>
      <w:r w:rsidR="006A1B13">
        <w:rPr>
          <w:rFonts w:eastAsia="MS Mincho"/>
          <w:lang w:eastAsia="ja-JP"/>
        </w:rPr>
        <w:t>6</w:t>
      </w:r>
      <w:r>
        <w:rPr>
          <w:rFonts w:eastAsia="MS Mincho"/>
          <w:lang w:eastAsia="ja-JP"/>
        </w:rPr>
        <w:t xml:space="preserve"> is </w:t>
      </w:r>
      <w:r w:rsidR="006A1B13">
        <w:rPr>
          <w:rFonts w:eastAsia="MS Mincho"/>
          <w:lang w:eastAsia="ja-JP"/>
        </w:rPr>
        <w:t xml:space="preserve">still </w:t>
      </w:r>
      <w:r>
        <w:rPr>
          <w:rFonts w:eastAsia="MS Mincho"/>
          <w:lang w:eastAsia="ja-JP"/>
        </w:rPr>
        <w:t xml:space="preserve">a good choice. To allow more time for UE to decode PDSCH and preparing ACK/NACK waveform in self-contained </w:t>
      </w:r>
      <w:r w:rsidR="006A1B13">
        <w:rPr>
          <w:rFonts w:eastAsia="MS Mincho"/>
          <w:lang w:eastAsia="ja-JP"/>
        </w:rPr>
        <w:t>slot</w:t>
      </w:r>
      <w:r>
        <w:rPr>
          <w:rFonts w:eastAsia="MS Mincho"/>
          <w:lang w:eastAsia="ja-JP"/>
        </w:rPr>
        <w:t xml:space="preserve">, we put the 1 or 2 bits ACK/NACK in the second symbol towards the end of the slot, </w:t>
      </w:r>
      <w:r w:rsidR="006A1B13">
        <w:rPr>
          <w:rFonts w:eastAsia="MS Mincho"/>
          <w:lang w:eastAsia="ja-JP"/>
        </w:rPr>
        <w:t xml:space="preserve">with </w:t>
      </w:r>
      <w:proofErr w:type="spellStart"/>
      <w:r w:rsidR="006A1B13">
        <w:rPr>
          <w:rFonts w:eastAsia="MS Mincho"/>
          <w:lang w:eastAsia="ja-JP"/>
        </w:rPr>
        <w:t>preDFT</w:t>
      </w:r>
      <w:proofErr w:type="spellEnd"/>
      <w:r w:rsidR="006A1B13">
        <w:rPr>
          <w:rFonts w:eastAsia="MS Mincho"/>
          <w:lang w:eastAsia="ja-JP"/>
        </w:rPr>
        <w:t xml:space="preserve"> RS multiplexing with ACK/NACK</w:t>
      </w:r>
      <w:r>
        <w:rPr>
          <w:rFonts w:eastAsia="MS Mincho"/>
          <w:lang w:eastAsia="ja-JP"/>
        </w:rPr>
        <w:t xml:space="preserve">. </w:t>
      </w:r>
      <w:proofErr w:type="gramStart"/>
      <w:r w:rsidR="006A1B13">
        <w:rPr>
          <w:rFonts w:eastAsia="MS Mincho"/>
          <w:lang w:eastAsia="ja-JP"/>
        </w:rPr>
        <w:t>Other</w:t>
      </w:r>
      <w:proofErr w:type="gramEnd"/>
      <w:r w:rsidR="006A1B13">
        <w:rPr>
          <w:rFonts w:eastAsia="MS Mincho"/>
          <w:lang w:eastAsia="ja-JP"/>
        </w:rPr>
        <w:t xml:space="preserve"> UCI payload is transmitted in the first symbol, with a different ratio of DMRS overhead</w:t>
      </w:r>
      <w:r>
        <w:rPr>
          <w:rFonts w:eastAsia="MS Mincho"/>
          <w:lang w:eastAsia="ja-JP"/>
        </w:rPr>
        <w:t xml:space="preserve">. </w:t>
      </w:r>
      <w:r w:rsidR="00051643">
        <w:rPr>
          <w:rFonts w:eastAsia="MS Mincho"/>
          <w:lang w:eastAsia="ja-JP"/>
        </w:rPr>
        <w:t xml:space="preserve">Therefore, option 6 in this case can explore both the PAPR gain of DFT-S-OFDM waveform and the relaxed timeline for ACK/NACK. </w:t>
      </w:r>
    </w:p>
    <w:p w14:paraId="466E346E" w14:textId="77777777" w:rsidR="006F151A" w:rsidRDefault="006A1B13" w:rsidP="006F151A">
      <w:pPr>
        <w:jc w:val="center"/>
      </w:pPr>
      <w:r>
        <w:object w:dxaOrig="10790" w:dyaOrig="7554" w14:anchorId="1AD0493B">
          <v:shape id="_x0000_i1031" type="#_x0000_t75" style="width:384.6pt;height:238.2pt" o:ole="">
            <v:imagedata r:id="rId25" o:title=""/>
          </v:shape>
          <o:OLEObject Type="Embed" ProgID="Visio.Drawing.11" ShapeID="_x0000_i1031" DrawAspect="Content" ObjectID="_1551891964" r:id="rId26"/>
        </w:object>
      </w:r>
    </w:p>
    <w:p w14:paraId="0CDE3C5A" w14:textId="375BB5B3" w:rsidR="006F151A" w:rsidRPr="005E4E67" w:rsidRDefault="006F151A" w:rsidP="006F151A">
      <w:pPr>
        <w:jc w:val="center"/>
        <w:rPr>
          <w:b/>
        </w:rPr>
      </w:pPr>
      <w:r w:rsidRPr="004D5E14">
        <w:rPr>
          <w:b/>
        </w:rPr>
        <w:t xml:space="preserve">Figure </w:t>
      </w:r>
      <w:r w:rsidR="00EB7BB7">
        <w:rPr>
          <w:b/>
        </w:rPr>
        <w:t>10</w:t>
      </w:r>
      <w:r w:rsidRPr="004D5E14">
        <w:rPr>
          <w:b/>
        </w:rPr>
        <w:t xml:space="preserve">: </w:t>
      </w:r>
      <w:r>
        <w:rPr>
          <w:b/>
        </w:rPr>
        <w:t xml:space="preserve">Option </w:t>
      </w:r>
      <w:r w:rsidR="006A1B13">
        <w:rPr>
          <w:b/>
        </w:rPr>
        <w:t>6</w:t>
      </w:r>
      <w:r>
        <w:rPr>
          <w:b/>
        </w:rPr>
        <w:t xml:space="preserve"> based 2-symbol PUCCH structure for simultaneous 1 or 2 bits ACK/NACK transmission with </w:t>
      </w:r>
      <w:proofErr w:type="gramStart"/>
      <w:r>
        <w:rPr>
          <w:b/>
        </w:rPr>
        <w:t>other</w:t>
      </w:r>
      <w:proofErr w:type="gramEnd"/>
      <w:r>
        <w:rPr>
          <w:b/>
        </w:rPr>
        <w:t xml:space="preserve"> UCI payload</w:t>
      </w:r>
      <w:r w:rsidRPr="004D5E14">
        <w:rPr>
          <w:b/>
        </w:rPr>
        <w:t>.</w:t>
      </w:r>
    </w:p>
    <w:p w14:paraId="0C727E0F" w14:textId="26430C51" w:rsidR="00F7795D" w:rsidRDefault="00F7795D" w:rsidP="006F151A">
      <w:pPr>
        <w:jc w:val="both"/>
      </w:pPr>
      <w:r>
        <w:t xml:space="preserve">In case there is SRS transmit together with PUCCH in 2-symbol short duration, SRS is transmitted in the first symbol. DMRS and UCI are transmitted in the second symbol, following the proposal for 1-symbol PUCCH. </w:t>
      </w:r>
    </w:p>
    <w:p w14:paraId="7DED4162" w14:textId="5CCA549D" w:rsidR="00373AC4" w:rsidRDefault="00373AC4" w:rsidP="00373AC4">
      <w:pPr>
        <w:jc w:val="both"/>
      </w:pPr>
      <w:r>
        <w:t xml:space="preserve">In summary, for both 1-symbol and 2-symbol PUCCH, because of the advantage of low PAPR waveform and better UE ACK timeline, we support TDM RS and UCI for PUCCH </w:t>
      </w:r>
      <w:r w:rsidR="006D00AA">
        <w:t>channelization</w:t>
      </w:r>
      <w:r>
        <w:t xml:space="preserve">. </w:t>
      </w:r>
    </w:p>
    <w:p w14:paraId="3DBC7F76" w14:textId="13F2B532" w:rsidR="00373AC4" w:rsidRPr="00373AC4" w:rsidRDefault="00373AC4" w:rsidP="006F151A">
      <w:pPr>
        <w:jc w:val="both"/>
        <w:rPr>
          <w:b/>
          <w:i/>
          <w:lang w:val="en-GB"/>
        </w:rPr>
      </w:pPr>
      <w:r w:rsidRPr="007019E6">
        <w:rPr>
          <w:b/>
          <w:i/>
          <w:u w:val="single"/>
          <w:lang w:val="en-GB"/>
        </w:rPr>
        <w:t>Proposal 2</w:t>
      </w:r>
      <w:r>
        <w:rPr>
          <w:b/>
          <w:i/>
          <w:lang w:val="en-GB"/>
        </w:rPr>
        <w:t>: support TDM or virtual TDM (pre-DFT spread multiplexing) of RS and UCI.</w:t>
      </w:r>
    </w:p>
    <w:p w14:paraId="5362141A" w14:textId="77777777" w:rsidR="003E4FE1" w:rsidRDefault="003E4FE1" w:rsidP="003E4FE1">
      <w:pPr>
        <w:pStyle w:val="Heading1"/>
      </w:pPr>
      <w:bookmarkStart w:id="16" w:name="_Ref478133469"/>
      <w:bookmarkStart w:id="17" w:name="_Ref463027406"/>
      <w:bookmarkStart w:id="18" w:name="_Ref465963195"/>
      <w:bookmarkStart w:id="19" w:name="_Ref466040522"/>
      <w:bookmarkStart w:id="20" w:name="_Ref378529477"/>
      <w:bookmarkStart w:id="21" w:name="_Toc424303267"/>
      <w:bookmarkStart w:id="22" w:name="_Toc425248865"/>
      <w:bookmarkStart w:id="23" w:name="_Toc425344835"/>
      <w:bookmarkStart w:id="24" w:name="_Toc425350726"/>
      <w:bookmarkStart w:id="25" w:name="_Toc425501584"/>
      <w:bookmarkStart w:id="26" w:name="_Toc425504168"/>
      <w:bookmarkEnd w:id="4"/>
      <w:bookmarkEnd w:id="5"/>
      <w:r>
        <w:t>Sequence based ACK design</w:t>
      </w:r>
      <w:bookmarkEnd w:id="16"/>
    </w:p>
    <w:p w14:paraId="2AB7AEDA" w14:textId="77777777" w:rsidR="00185CD9" w:rsidRDefault="00185CD9" w:rsidP="00185CD9">
      <w:pPr>
        <w:rPr>
          <w:lang w:val="en-GB"/>
        </w:rPr>
      </w:pPr>
      <w:r>
        <w:rPr>
          <w:lang w:val="en-GB"/>
        </w:rPr>
        <w:t xml:space="preserve">For 1 or 2 bit of ACK, sequence based design is also a good alternative because of low PAPR property. For 1 ACK/NACK bit, two different sequences are used for ACK and NACK respectively. The receiver will compare the energy of each sequence hypothesis to make the decision on whether ACK or NACK is transmitted. Such a non-coherent detection doesn’t require channel estimation and therefore is suitable for 1 symbol transmission with very good PAPR properties. However, in order to do </w:t>
      </w:r>
      <w:proofErr w:type="spellStart"/>
      <w:r>
        <w:rPr>
          <w:lang w:val="en-GB"/>
        </w:rPr>
        <w:t>tri-state</w:t>
      </w:r>
      <w:proofErr w:type="spellEnd"/>
      <w:r>
        <w:rPr>
          <w:lang w:val="en-GB"/>
        </w:rPr>
        <w:t xml:space="preserve"> decoding to detect DTX at the transmitter side, the receiver needs to estimate noise variance. This might be difficult due to lack of DMRS tones. This shortcoming can be improved by carefully selecting the hypothesis sequences with minimum shift distance as N/2 where N is sequence length. An equivalent DMRS tones can be created at the receiver side so that channel estimation and noise estimation may be possible for sequence based ACK design. The performance of the sequence based ACK design therefore should be at least as good as coherent ACK design with additional benefit that low PAPR properties is also preserved.</w:t>
      </w:r>
    </w:p>
    <w:p w14:paraId="63BBADC5" w14:textId="77777777" w:rsidR="00185CD9" w:rsidRDefault="00185CD9" w:rsidP="00185CD9">
      <w:pPr>
        <w:rPr>
          <w:lang w:val="en-GB"/>
        </w:rPr>
      </w:pPr>
      <w:r>
        <w:rPr>
          <w:lang w:val="en-GB"/>
        </w:rPr>
        <w:t xml:space="preserve">The detailed design is as follows. Consider a base sequence with length N in frequency domain as </w:t>
      </w:r>
      <w:r w:rsidRPr="002A3305">
        <w:rPr>
          <w:u w:val="single"/>
          <w:lang w:val="en-GB"/>
        </w:rPr>
        <w:t>X</w:t>
      </w:r>
      <w:r>
        <w:rPr>
          <w:lang w:val="en-GB"/>
        </w:rPr>
        <w:t>(</w:t>
      </w:r>
      <w:proofErr w:type="gramStart"/>
      <w:r>
        <w:rPr>
          <w:lang w:val="en-GB"/>
        </w:rPr>
        <w:t>0,…</w:t>
      </w:r>
      <w:proofErr w:type="gramEnd"/>
      <w:r>
        <w:rPr>
          <w:lang w:val="en-GB"/>
        </w:rPr>
        <w:t xml:space="preserve">N-1), where </w:t>
      </w:r>
      <w:r w:rsidRPr="002C32CA">
        <w:rPr>
          <w:u w:val="single"/>
          <w:lang w:val="en-GB"/>
        </w:rPr>
        <w:t>X</w:t>
      </w:r>
      <w:r>
        <w:rPr>
          <w:lang w:val="en-GB"/>
        </w:rPr>
        <w:t xml:space="preserve"> may be a low PAPR sequence, e.g., a Chu sequence. The ACK/NACK hypothesis sequences may be chosen with shift distance N/2 in between. Without losing generality, the two hypothesis sequences may be </w:t>
      </w:r>
    </w:p>
    <w:p w14:paraId="320650D5" w14:textId="77777777" w:rsidR="00185CD9" w:rsidRDefault="00185CD9" w:rsidP="00185CD9">
      <w:pPr>
        <w:rPr>
          <w:lang w:val="en-GB"/>
        </w:rPr>
      </w:pPr>
      <w:r w:rsidRPr="002A3305">
        <w:rPr>
          <w:u w:val="single"/>
          <w:lang w:val="en-GB"/>
        </w:rPr>
        <w:t>X</w:t>
      </w:r>
      <w:r>
        <w:rPr>
          <w:u w:val="single"/>
          <w:lang w:val="en-GB"/>
        </w:rPr>
        <w:t>1</w:t>
      </w:r>
      <w:r w:rsidRPr="002A3305">
        <w:rPr>
          <w:u w:val="single"/>
          <w:lang w:val="en-GB"/>
        </w:rPr>
        <w:t xml:space="preserve"> </w:t>
      </w:r>
      <w:r>
        <w:rPr>
          <w:lang w:val="en-GB"/>
        </w:rPr>
        <w:t xml:space="preserve">= </w:t>
      </w:r>
      <w:r w:rsidRPr="002A3305">
        <w:rPr>
          <w:u w:val="single"/>
          <w:lang w:val="en-GB"/>
        </w:rPr>
        <w:t>X</w:t>
      </w:r>
    </w:p>
    <w:p w14:paraId="3757D54B" w14:textId="77777777" w:rsidR="00185CD9" w:rsidRDefault="00185CD9" w:rsidP="00185CD9">
      <w:pPr>
        <w:rPr>
          <w:lang w:val="en-GB"/>
        </w:rPr>
      </w:pPr>
      <w:r>
        <w:rPr>
          <w:lang w:val="en-GB"/>
        </w:rPr>
        <w:t xml:space="preserve">And </w:t>
      </w:r>
    </w:p>
    <w:p w14:paraId="3F9E76E3" w14:textId="77777777" w:rsidR="00185CD9" w:rsidRPr="002A3305" w:rsidRDefault="00185CD9" w:rsidP="00185CD9">
      <w:pPr>
        <w:rPr>
          <w:lang w:val="en-GB"/>
        </w:rPr>
      </w:pPr>
      <w:r w:rsidRPr="002A3305">
        <w:rPr>
          <w:u w:val="single"/>
          <w:lang w:val="en-GB"/>
        </w:rPr>
        <w:t>X</w:t>
      </w:r>
      <w:r>
        <w:rPr>
          <w:u w:val="single"/>
          <w:lang w:val="en-GB"/>
        </w:rPr>
        <w:t>2</w:t>
      </w:r>
      <w:r>
        <w:rPr>
          <w:lang w:val="en-GB"/>
        </w:rPr>
        <w:t xml:space="preserve"> = </w:t>
      </w:r>
      <w:r w:rsidRPr="002A3305">
        <w:rPr>
          <w:u w:val="single"/>
          <w:lang w:val="en-GB"/>
        </w:rPr>
        <w:t>X</w:t>
      </w:r>
      <w:r>
        <w:rPr>
          <w:lang w:val="en-GB"/>
        </w:rPr>
        <w:t>*</w:t>
      </w:r>
      <w:proofErr w:type="spellStart"/>
      <w:r>
        <w:rPr>
          <w:lang w:val="en-GB"/>
        </w:rPr>
        <w:t>exp</w:t>
      </w:r>
      <w:proofErr w:type="spellEnd"/>
      <w:r>
        <w:rPr>
          <w:lang w:val="en-GB"/>
        </w:rPr>
        <w:t>(j*π*[</w:t>
      </w:r>
      <w:proofErr w:type="gramStart"/>
      <w:r>
        <w:rPr>
          <w:lang w:val="en-GB"/>
        </w:rPr>
        <w:t>0:N</w:t>
      </w:r>
      <w:proofErr w:type="gramEnd"/>
      <w:r>
        <w:rPr>
          <w:lang w:val="en-GB"/>
        </w:rPr>
        <w:t xml:space="preserve">-1]) </w:t>
      </w:r>
    </w:p>
    <w:p w14:paraId="3D43B7BC" w14:textId="77777777" w:rsidR="00185CD9" w:rsidRDefault="00185CD9" w:rsidP="00185CD9">
      <w:pPr>
        <w:rPr>
          <w:lang w:val="en-GB"/>
        </w:rPr>
      </w:pPr>
      <w:r>
        <w:rPr>
          <w:lang w:val="en-GB"/>
        </w:rPr>
        <w:t xml:space="preserve">As illustrated in the following figure, the two sequences have exactly the same values every other </w:t>
      </w:r>
      <w:proofErr w:type="gramStart"/>
      <w:r>
        <w:rPr>
          <w:lang w:val="en-GB"/>
        </w:rPr>
        <w:t>tones</w:t>
      </w:r>
      <w:proofErr w:type="gramEnd"/>
      <w:r>
        <w:rPr>
          <w:lang w:val="en-GB"/>
        </w:rPr>
        <w:t xml:space="preserve"> while the other tones are the opposite. This means that our designed hypothesis sequences have an equivalent coherent structure. Every </w:t>
      </w:r>
      <w:r>
        <w:rPr>
          <w:lang w:val="en-GB"/>
        </w:rPr>
        <w:lastRenderedPageBreak/>
        <w:t xml:space="preserve">other </w:t>
      </w:r>
      <w:proofErr w:type="gramStart"/>
      <w:r>
        <w:rPr>
          <w:lang w:val="en-GB"/>
        </w:rPr>
        <w:t>tones</w:t>
      </w:r>
      <w:proofErr w:type="gramEnd"/>
      <w:r>
        <w:rPr>
          <w:lang w:val="en-GB"/>
        </w:rPr>
        <w:t xml:space="preserve"> may be used for channel estimation and noise estimation. </w:t>
      </w:r>
      <w:proofErr w:type="gramStart"/>
      <w:r>
        <w:rPr>
          <w:lang w:val="en-GB"/>
        </w:rPr>
        <w:t>So</w:t>
      </w:r>
      <w:proofErr w:type="gramEnd"/>
      <w:r>
        <w:rPr>
          <w:lang w:val="en-GB"/>
        </w:rPr>
        <w:t xml:space="preserve"> our design should have the identical </w:t>
      </w:r>
      <w:proofErr w:type="spellStart"/>
      <w:r>
        <w:rPr>
          <w:lang w:val="en-GB"/>
        </w:rPr>
        <w:t>demod</w:t>
      </w:r>
      <w:proofErr w:type="spellEnd"/>
      <w:r>
        <w:rPr>
          <w:lang w:val="en-GB"/>
        </w:rPr>
        <w:t xml:space="preserve"> performance as coherent design with extra benefit that the transmitted symbols still have low PAPR properties. </w:t>
      </w:r>
    </w:p>
    <w:p w14:paraId="69EC75E5" w14:textId="77777777" w:rsidR="00185CD9" w:rsidRDefault="00185CD9" w:rsidP="00185CD9">
      <w:pPr>
        <w:jc w:val="center"/>
        <w:rPr>
          <w:lang w:val="en-GB"/>
        </w:rPr>
      </w:pPr>
      <w:r>
        <w:rPr>
          <w:noProof/>
        </w:rPr>
        <w:drawing>
          <wp:inline distT="0" distB="0" distL="0" distR="0" wp14:anchorId="4EC8FED0" wp14:editId="0FE458E4">
            <wp:extent cx="2323230" cy="1342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68583" cy="1368341"/>
                    </a:xfrm>
                    <a:prstGeom prst="rect">
                      <a:avLst/>
                    </a:prstGeom>
                    <a:noFill/>
                  </pic:spPr>
                </pic:pic>
              </a:graphicData>
            </a:graphic>
          </wp:inline>
        </w:drawing>
      </w:r>
    </w:p>
    <w:p w14:paraId="2F73C0C9" w14:textId="77777777" w:rsidR="00185CD9" w:rsidRPr="00417D27" w:rsidRDefault="00185CD9" w:rsidP="00185CD9">
      <w:pPr>
        <w:jc w:val="center"/>
        <w:rPr>
          <w:b/>
          <w:lang w:val="en-GB"/>
        </w:rPr>
      </w:pPr>
      <w:r w:rsidRPr="00417D27">
        <w:rPr>
          <w:b/>
          <w:lang w:val="en-GB"/>
        </w:rPr>
        <w:t>Figure 5. Illustration of equivalent DMRS tones with sequence based ACK design for 1 bit</w:t>
      </w:r>
    </w:p>
    <w:p w14:paraId="06B7BCC2" w14:textId="77777777" w:rsidR="00185CD9" w:rsidRDefault="00185CD9" w:rsidP="00185CD9">
      <w:pPr>
        <w:rPr>
          <w:lang w:val="en-GB"/>
        </w:rPr>
      </w:pPr>
      <w:r>
        <w:rPr>
          <w:lang w:val="en-GB"/>
        </w:rPr>
        <w:t>The design can be further extended to 2 ACK bits where we need 4 hypothesis sequences with minimum shift distance maximized as N/4. We will have equivalent DMRS tones every 4 tones as illustrated in the following figure.</w:t>
      </w:r>
    </w:p>
    <w:p w14:paraId="51D11ADE" w14:textId="77777777" w:rsidR="00185CD9" w:rsidRDefault="00185CD9" w:rsidP="00185CD9">
      <w:pPr>
        <w:rPr>
          <w:lang w:val="en-GB"/>
        </w:rPr>
      </w:pPr>
    </w:p>
    <w:p w14:paraId="5E009FEC" w14:textId="77777777" w:rsidR="00185CD9" w:rsidRDefault="00185CD9" w:rsidP="00185CD9">
      <w:pPr>
        <w:jc w:val="center"/>
        <w:rPr>
          <w:lang w:val="en-GB"/>
        </w:rPr>
      </w:pPr>
      <w:r>
        <w:rPr>
          <w:noProof/>
        </w:rPr>
        <w:drawing>
          <wp:inline distT="0" distB="0" distL="0" distR="0" wp14:anchorId="4632E8D0" wp14:editId="2A1A4011">
            <wp:extent cx="3584308" cy="145013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b="1676"/>
                    <a:stretch/>
                  </pic:blipFill>
                  <pic:spPr bwMode="auto">
                    <a:xfrm>
                      <a:off x="0" y="0"/>
                      <a:ext cx="3645162" cy="1474757"/>
                    </a:xfrm>
                    <a:prstGeom prst="rect">
                      <a:avLst/>
                    </a:prstGeom>
                    <a:noFill/>
                    <a:ln>
                      <a:noFill/>
                    </a:ln>
                    <a:extLst>
                      <a:ext uri="{53640926-AAD7-44D8-BBD7-CCE9431645EC}">
                        <a14:shadowObscured xmlns:a14="http://schemas.microsoft.com/office/drawing/2010/main"/>
                      </a:ext>
                    </a:extLst>
                  </pic:spPr>
                </pic:pic>
              </a:graphicData>
            </a:graphic>
          </wp:inline>
        </w:drawing>
      </w:r>
    </w:p>
    <w:p w14:paraId="59040271" w14:textId="77777777" w:rsidR="00185CD9" w:rsidRPr="00417D27" w:rsidRDefault="00185CD9" w:rsidP="00185CD9">
      <w:pPr>
        <w:jc w:val="center"/>
        <w:rPr>
          <w:b/>
          <w:lang w:val="en-GB"/>
        </w:rPr>
      </w:pPr>
      <w:r w:rsidRPr="00417D27">
        <w:rPr>
          <w:b/>
          <w:lang w:val="en-GB"/>
        </w:rPr>
        <w:t xml:space="preserve">Figure </w:t>
      </w:r>
      <w:r>
        <w:rPr>
          <w:b/>
          <w:lang w:val="en-GB"/>
        </w:rPr>
        <w:t>6</w:t>
      </w:r>
      <w:r w:rsidRPr="00417D27">
        <w:rPr>
          <w:b/>
          <w:lang w:val="en-GB"/>
        </w:rPr>
        <w:t xml:space="preserve">. Illustration of equivalent DMRS tones with sequence based ACK design for </w:t>
      </w:r>
      <w:r>
        <w:rPr>
          <w:b/>
          <w:lang w:val="en-GB"/>
        </w:rPr>
        <w:t>2</w:t>
      </w:r>
      <w:r w:rsidRPr="00417D27">
        <w:rPr>
          <w:b/>
          <w:lang w:val="en-GB"/>
        </w:rPr>
        <w:t>bit</w:t>
      </w:r>
    </w:p>
    <w:p w14:paraId="09DE7D80" w14:textId="77777777" w:rsidR="00185CD9" w:rsidRDefault="00185CD9" w:rsidP="00185CD9">
      <w:pPr>
        <w:rPr>
          <w:lang w:val="en-GB"/>
        </w:rPr>
      </w:pPr>
    </w:p>
    <w:p w14:paraId="37813FD0" w14:textId="77777777" w:rsidR="00185CD9" w:rsidRDefault="00185CD9" w:rsidP="00185CD9">
      <w:pPr>
        <w:rPr>
          <w:lang w:val="en-GB"/>
        </w:rPr>
      </w:pPr>
      <w:r>
        <w:rPr>
          <w:lang w:val="en-GB"/>
        </w:rPr>
        <w:t xml:space="preserve">The equivalency of sequence based design to coherent design may be further extended to the scenario when ACK bits need to transmitted together with SRS. Let </w:t>
      </w:r>
      <w:r w:rsidRPr="002A3305">
        <w:rPr>
          <w:u w:val="single"/>
          <w:lang w:val="en-GB"/>
        </w:rPr>
        <w:t>X</w:t>
      </w:r>
      <w:r>
        <w:rPr>
          <w:u w:val="single"/>
          <w:lang w:val="en-GB"/>
        </w:rPr>
        <w:t xml:space="preserve">1 </w:t>
      </w:r>
      <w:r w:rsidRPr="00A34028">
        <w:rPr>
          <w:lang w:val="en-GB"/>
        </w:rPr>
        <w:t xml:space="preserve">now </w:t>
      </w:r>
      <w:r>
        <w:rPr>
          <w:lang w:val="en-GB"/>
        </w:rPr>
        <w:t xml:space="preserve">be the SRS sequence when no ACK bits are to be transmitted, which include the scenario when UE misses the grant and so DTX at UE side. Let 1 bit ACK and NACK hypothesis sequences be </w:t>
      </w:r>
    </w:p>
    <w:p w14:paraId="7479DDC2" w14:textId="77777777" w:rsidR="00185CD9" w:rsidRDefault="00185CD9" w:rsidP="00185CD9">
      <w:pPr>
        <w:rPr>
          <w:lang w:val="en-GB"/>
        </w:rPr>
      </w:pPr>
      <w:r w:rsidRPr="002A3305">
        <w:rPr>
          <w:u w:val="single"/>
          <w:lang w:val="en-GB"/>
        </w:rPr>
        <w:t>X</w:t>
      </w:r>
      <w:r>
        <w:rPr>
          <w:u w:val="single"/>
          <w:lang w:val="en-GB"/>
        </w:rPr>
        <w:t>2</w:t>
      </w:r>
      <w:r w:rsidRPr="002A3305">
        <w:rPr>
          <w:u w:val="single"/>
          <w:lang w:val="en-GB"/>
        </w:rPr>
        <w:t xml:space="preserve"> </w:t>
      </w:r>
      <w:r>
        <w:rPr>
          <w:lang w:val="en-GB"/>
        </w:rPr>
        <w:t xml:space="preserve">= </w:t>
      </w:r>
      <w:r w:rsidRPr="002A3305">
        <w:rPr>
          <w:u w:val="single"/>
          <w:lang w:val="en-GB"/>
        </w:rPr>
        <w:t>X</w:t>
      </w:r>
      <w:r>
        <w:rPr>
          <w:u w:val="single"/>
          <w:lang w:val="en-GB"/>
        </w:rPr>
        <w:t>1</w:t>
      </w:r>
      <w:r w:rsidRPr="00A34028">
        <w:rPr>
          <w:lang w:val="en-GB"/>
        </w:rPr>
        <w:t xml:space="preserve"> </w:t>
      </w:r>
      <w:proofErr w:type="spellStart"/>
      <w:r>
        <w:rPr>
          <w:lang w:val="en-GB"/>
        </w:rPr>
        <w:t>exp</w:t>
      </w:r>
      <w:proofErr w:type="spellEnd"/>
      <w:r>
        <w:rPr>
          <w:lang w:val="en-GB"/>
        </w:rPr>
        <w:t>(j*2π/3*[</w:t>
      </w:r>
      <w:proofErr w:type="gramStart"/>
      <w:r>
        <w:rPr>
          <w:lang w:val="en-GB"/>
        </w:rPr>
        <w:t>0:N</w:t>
      </w:r>
      <w:proofErr w:type="gramEnd"/>
      <w:r>
        <w:rPr>
          <w:lang w:val="en-GB"/>
        </w:rPr>
        <w:t>-1])</w:t>
      </w:r>
    </w:p>
    <w:p w14:paraId="023D5B75" w14:textId="77777777" w:rsidR="00185CD9" w:rsidRDefault="00185CD9" w:rsidP="00185CD9">
      <w:pPr>
        <w:rPr>
          <w:lang w:val="en-GB"/>
        </w:rPr>
      </w:pPr>
      <w:r>
        <w:rPr>
          <w:lang w:val="en-GB"/>
        </w:rPr>
        <w:t xml:space="preserve">And </w:t>
      </w:r>
    </w:p>
    <w:p w14:paraId="06EA5446" w14:textId="77777777" w:rsidR="00185CD9" w:rsidRPr="002A3305" w:rsidRDefault="00185CD9" w:rsidP="00185CD9">
      <w:pPr>
        <w:rPr>
          <w:lang w:val="en-GB"/>
        </w:rPr>
      </w:pPr>
      <w:r w:rsidRPr="002A3305">
        <w:rPr>
          <w:u w:val="single"/>
          <w:lang w:val="en-GB"/>
        </w:rPr>
        <w:t>X</w:t>
      </w:r>
      <w:r>
        <w:rPr>
          <w:u w:val="single"/>
          <w:lang w:val="en-GB"/>
        </w:rPr>
        <w:t>3</w:t>
      </w:r>
      <w:r>
        <w:rPr>
          <w:lang w:val="en-GB"/>
        </w:rPr>
        <w:t xml:space="preserve"> = </w:t>
      </w:r>
      <w:r w:rsidRPr="002A3305">
        <w:rPr>
          <w:u w:val="single"/>
          <w:lang w:val="en-GB"/>
        </w:rPr>
        <w:t>X</w:t>
      </w:r>
      <w:r>
        <w:rPr>
          <w:u w:val="single"/>
          <w:lang w:val="en-GB"/>
        </w:rPr>
        <w:t>1</w:t>
      </w:r>
      <w:r>
        <w:rPr>
          <w:lang w:val="en-GB"/>
        </w:rPr>
        <w:t>*</w:t>
      </w:r>
      <w:proofErr w:type="spellStart"/>
      <w:r>
        <w:rPr>
          <w:lang w:val="en-GB"/>
        </w:rPr>
        <w:t>exp</w:t>
      </w:r>
      <w:proofErr w:type="spellEnd"/>
      <w:r>
        <w:rPr>
          <w:lang w:val="en-GB"/>
        </w:rPr>
        <w:t>(j*4π/3*[</w:t>
      </w:r>
      <w:proofErr w:type="gramStart"/>
      <w:r>
        <w:rPr>
          <w:lang w:val="en-GB"/>
        </w:rPr>
        <w:t>0:N</w:t>
      </w:r>
      <w:proofErr w:type="gramEnd"/>
      <w:r>
        <w:rPr>
          <w:lang w:val="en-GB"/>
        </w:rPr>
        <w:t xml:space="preserve">-1]) </w:t>
      </w:r>
    </w:p>
    <w:p w14:paraId="66AFC0D2" w14:textId="77777777" w:rsidR="00185CD9" w:rsidRDefault="00185CD9" w:rsidP="00185CD9">
      <w:pPr>
        <w:rPr>
          <w:lang w:val="en-GB"/>
        </w:rPr>
      </w:pPr>
      <w:r>
        <w:rPr>
          <w:lang w:val="en-GB"/>
        </w:rPr>
        <w:t>As illustrated in the following figure, we now have three hypothesis sequences with minimum shift distance maximized as N/3. And every 3</w:t>
      </w:r>
      <w:r w:rsidRPr="000B5A87">
        <w:rPr>
          <w:vertAlign w:val="superscript"/>
          <w:lang w:val="en-GB"/>
        </w:rPr>
        <w:t>rd</w:t>
      </w:r>
      <w:r>
        <w:rPr>
          <w:lang w:val="en-GB"/>
        </w:rPr>
        <w:t xml:space="preserve"> tones can be used as DMRS tones for channel estimation and noise. </w:t>
      </w:r>
    </w:p>
    <w:p w14:paraId="7F851C61" w14:textId="77777777" w:rsidR="00185CD9" w:rsidRDefault="00185CD9" w:rsidP="00185CD9">
      <w:pPr>
        <w:rPr>
          <w:lang w:val="en-GB"/>
        </w:rPr>
      </w:pPr>
    </w:p>
    <w:p w14:paraId="309EBFEF" w14:textId="77777777" w:rsidR="00185CD9" w:rsidRDefault="00185CD9" w:rsidP="00185CD9">
      <w:pPr>
        <w:jc w:val="center"/>
        <w:rPr>
          <w:lang w:val="en-GB"/>
        </w:rPr>
      </w:pPr>
      <w:r>
        <w:rPr>
          <w:noProof/>
        </w:rPr>
        <w:lastRenderedPageBreak/>
        <w:drawing>
          <wp:inline distT="0" distB="0" distL="0" distR="0" wp14:anchorId="4C18911C" wp14:editId="6583BD34">
            <wp:extent cx="3897174" cy="17317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8345" cy="1741182"/>
                    </a:xfrm>
                    <a:prstGeom prst="rect">
                      <a:avLst/>
                    </a:prstGeom>
                    <a:noFill/>
                  </pic:spPr>
                </pic:pic>
              </a:graphicData>
            </a:graphic>
          </wp:inline>
        </w:drawing>
      </w:r>
    </w:p>
    <w:p w14:paraId="5535EFB1" w14:textId="77777777" w:rsidR="00185CD9" w:rsidRPr="00417D27" w:rsidRDefault="00185CD9" w:rsidP="00185CD9">
      <w:pPr>
        <w:jc w:val="center"/>
        <w:rPr>
          <w:b/>
          <w:lang w:val="en-GB"/>
        </w:rPr>
      </w:pPr>
      <w:r w:rsidRPr="00417D27">
        <w:rPr>
          <w:b/>
          <w:lang w:val="en-GB"/>
        </w:rPr>
        <w:t xml:space="preserve">Figure </w:t>
      </w:r>
      <w:r>
        <w:rPr>
          <w:b/>
          <w:lang w:val="en-GB"/>
        </w:rPr>
        <w:t>7</w:t>
      </w:r>
      <w:r w:rsidRPr="00417D27">
        <w:rPr>
          <w:b/>
          <w:lang w:val="en-GB"/>
        </w:rPr>
        <w:t>. Illustration of equivalent DMRS tones with sequence based ACK design for 1 bit</w:t>
      </w:r>
      <w:r>
        <w:rPr>
          <w:b/>
          <w:lang w:val="en-GB"/>
        </w:rPr>
        <w:t xml:space="preserve"> ACK + SRS</w:t>
      </w:r>
    </w:p>
    <w:p w14:paraId="1139382A" w14:textId="77777777" w:rsidR="00185CD9" w:rsidRDefault="00185CD9" w:rsidP="00185CD9">
      <w:pPr>
        <w:rPr>
          <w:lang w:val="en-GB"/>
        </w:rPr>
      </w:pPr>
      <w:r>
        <w:rPr>
          <w:lang w:val="en-GB"/>
        </w:rPr>
        <w:t>The biggest advantage for sequence based ACK design is it has very good PAPR property. With carefully selected hypothesis sequences we can also have equivalent DMRS tones at receiver side for channel estimation and noise estimation. Multiplexing with SRS is also achieved with low PAPR property reserved and minimum shift distance between different hypotheses maximized. The design however is only limited to small payload like 1 or 2 bits. We therefore make the following proposals:</w:t>
      </w:r>
    </w:p>
    <w:p w14:paraId="5B2C5515" w14:textId="690045D1" w:rsidR="00185CD9" w:rsidRPr="001800C4" w:rsidRDefault="00185CD9" w:rsidP="00185CD9">
      <w:pPr>
        <w:jc w:val="both"/>
        <w:rPr>
          <w:b/>
          <w:i/>
          <w:u w:val="single"/>
          <w:lang w:val="en-GB"/>
        </w:rPr>
      </w:pPr>
      <w:r w:rsidRPr="00AA046D">
        <w:rPr>
          <w:b/>
          <w:i/>
          <w:u w:val="single"/>
          <w:lang w:val="en-GB"/>
        </w:rPr>
        <w:t>Proposal 3</w:t>
      </w:r>
      <w:r w:rsidRPr="001800C4">
        <w:rPr>
          <w:b/>
          <w:i/>
          <w:u w:val="single"/>
          <w:lang w:val="en-GB"/>
        </w:rPr>
        <w:t>:</w:t>
      </w:r>
      <w:r w:rsidR="00727B8A">
        <w:rPr>
          <w:b/>
          <w:i/>
          <w:lang w:val="en-GB"/>
        </w:rPr>
        <w:t xml:space="preserve"> consider</w:t>
      </w:r>
      <w:bookmarkStart w:id="27" w:name="_GoBack"/>
      <w:bookmarkEnd w:id="27"/>
      <w:r w:rsidRPr="001800C4">
        <w:rPr>
          <w:b/>
          <w:i/>
          <w:lang w:val="en-GB"/>
        </w:rPr>
        <w:t xml:space="preserve"> sequence based design (as described in Section </w:t>
      </w:r>
      <w:r>
        <w:rPr>
          <w:b/>
          <w:i/>
          <w:lang w:val="en-GB"/>
        </w:rPr>
        <w:t>4</w:t>
      </w:r>
      <w:r w:rsidRPr="001800C4">
        <w:rPr>
          <w:b/>
          <w:i/>
          <w:lang w:val="en-GB"/>
        </w:rPr>
        <w:t>) for 1 or 2 bits ACK.</w:t>
      </w:r>
    </w:p>
    <w:p w14:paraId="130A289D" w14:textId="16851096" w:rsidR="00E168E5" w:rsidRDefault="001800C4" w:rsidP="001800C4">
      <w:pPr>
        <w:pStyle w:val="Heading1"/>
        <w:jc w:val="both"/>
      </w:pPr>
      <w:r>
        <w:t xml:space="preserve"> </w:t>
      </w:r>
      <w:r w:rsidR="006341FE">
        <w:t>Conclusions</w:t>
      </w:r>
      <w:bookmarkEnd w:id="17"/>
      <w:bookmarkEnd w:id="18"/>
      <w:bookmarkEnd w:id="19"/>
    </w:p>
    <w:bookmarkEnd w:id="20"/>
    <w:bookmarkEnd w:id="21"/>
    <w:bookmarkEnd w:id="22"/>
    <w:bookmarkEnd w:id="23"/>
    <w:bookmarkEnd w:id="24"/>
    <w:bookmarkEnd w:id="25"/>
    <w:bookmarkEnd w:id="26"/>
    <w:p w14:paraId="46BADF54" w14:textId="0C2C6334" w:rsidR="00172A7C" w:rsidRDefault="00172A7C" w:rsidP="00172A7C">
      <w:pPr>
        <w:rPr>
          <w:lang w:val="en-GB"/>
        </w:rPr>
      </w:pPr>
      <w:r>
        <w:rPr>
          <w:lang w:val="en-GB"/>
        </w:rPr>
        <w:t>The following observation is for PUCCH channelization in short UL duration.</w:t>
      </w:r>
    </w:p>
    <w:p w14:paraId="54393DB0" w14:textId="0A16663F" w:rsidR="00172A7C" w:rsidRPr="00172A7C" w:rsidRDefault="00172A7C" w:rsidP="00172A7C">
      <w:r>
        <w:rPr>
          <w:b/>
          <w:i/>
          <w:u w:val="single"/>
        </w:rPr>
        <w:t>Observation 1:</w:t>
      </w:r>
      <w:r>
        <w:rPr>
          <w:b/>
          <w:i/>
        </w:rPr>
        <w:t xml:space="preserve"> The proposed </w:t>
      </w:r>
      <w:proofErr w:type="spellStart"/>
      <w:r>
        <w:rPr>
          <w:b/>
          <w:i/>
        </w:rPr>
        <w:t>PreDFT</w:t>
      </w:r>
      <w:proofErr w:type="spellEnd"/>
      <w:r>
        <w:rPr>
          <w:b/>
          <w:i/>
        </w:rPr>
        <w:t>-spread virtual TDM of RS and data can provide 2 dB PAPR gain over OFDM waveform with FDM of RS and data.</w:t>
      </w:r>
    </w:p>
    <w:p w14:paraId="09B3E83F" w14:textId="3A0AC9A2" w:rsidR="00521D24" w:rsidRPr="00914127" w:rsidRDefault="00B425D3" w:rsidP="000A3CBA">
      <w:pPr>
        <w:jc w:val="both"/>
        <w:rPr>
          <w:i/>
          <w:u w:val="single"/>
          <w:lang w:val="en-GB"/>
        </w:rPr>
      </w:pPr>
      <w:r w:rsidRPr="00914127">
        <w:rPr>
          <w:lang w:val="en-GB"/>
        </w:rPr>
        <w:t xml:space="preserve">The following proposals are for </w:t>
      </w:r>
      <w:r w:rsidR="00E4697B">
        <w:rPr>
          <w:lang w:val="en-GB"/>
        </w:rPr>
        <w:t>PUCCH</w:t>
      </w:r>
      <w:r w:rsidRPr="00914127">
        <w:rPr>
          <w:lang w:val="en-GB"/>
        </w:rPr>
        <w:t xml:space="preserve"> channelization in short UL duration.</w:t>
      </w:r>
      <w:r w:rsidR="00A43963" w:rsidRPr="00914127">
        <w:rPr>
          <w:i/>
          <w:u w:val="single"/>
          <w:lang w:val="en-GB"/>
        </w:rPr>
        <w:t xml:space="preserve"> </w:t>
      </w:r>
    </w:p>
    <w:p w14:paraId="51B8F3B1" w14:textId="2211FD37" w:rsidR="00D0308E" w:rsidRDefault="00D0308E" w:rsidP="00D0308E">
      <w:pPr>
        <w:jc w:val="both"/>
        <w:rPr>
          <w:b/>
          <w:i/>
          <w:lang w:val="en-GB"/>
        </w:rPr>
      </w:pPr>
      <w:bookmarkStart w:id="28" w:name="_Ref465864507"/>
      <w:r>
        <w:rPr>
          <w:b/>
          <w:i/>
          <w:u w:val="single"/>
          <w:lang w:val="en-GB"/>
        </w:rPr>
        <w:t>Proposal 1:</w:t>
      </w:r>
      <w:r w:rsidRPr="00056675">
        <w:rPr>
          <w:b/>
          <w:i/>
          <w:lang w:val="en-GB"/>
        </w:rPr>
        <w:t xml:space="preserve"> </w:t>
      </w:r>
      <w:r w:rsidR="0099251A">
        <w:rPr>
          <w:b/>
          <w:i/>
          <w:lang w:val="en-GB"/>
        </w:rPr>
        <w:t>s</w:t>
      </w:r>
      <w:r>
        <w:rPr>
          <w:b/>
          <w:i/>
          <w:lang w:val="en-GB"/>
        </w:rPr>
        <w:t xml:space="preserve">upport low PAPR waveform such as DFT-S-OFDM waveform for PUCCH in short duration. </w:t>
      </w:r>
    </w:p>
    <w:p w14:paraId="58202FA7" w14:textId="226CB040" w:rsidR="007019E6" w:rsidRDefault="007019E6" w:rsidP="00D0308E">
      <w:pPr>
        <w:jc w:val="both"/>
        <w:rPr>
          <w:b/>
          <w:i/>
          <w:lang w:val="en-GB"/>
        </w:rPr>
      </w:pPr>
      <w:r w:rsidRPr="007019E6">
        <w:rPr>
          <w:b/>
          <w:i/>
          <w:u w:val="single"/>
          <w:lang w:val="en-GB"/>
        </w:rPr>
        <w:t>Proposal 2</w:t>
      </w:r>
      <w:r>
        <w:rPr>
          <w:b/>
          <w:i/>
          <w:lang w:val="en-GB"/>
        </w:rPr>
        <w:t>: support TDM or virtual T</w:t>
      </w:r>
      <w:r w:rsidR="00484361">
        <w:rPr>
          <w:b/>
          <w:i/>
          <w:lang w:val="en-GB"/>
        </w:rPr>
        <w:t>DM (pre-DFT spread multiplexing) of RS and UCI</w:t>
      </w:r>
      <w:r w:rsidR="001800C4">
        <w:rPr>
          <w:b/>
          <w:i/>
          <w:lang w:val="en-GB"/>
        </w:rPr>
        <w:t>.</w:t>
      </w:r>
    </w:p>
    <w:p w14:paraId="62B965B0" w14:textId="10700C47" w:rsidR="00401354" w:rsidRDefault="007019E6" w:rsidP="00401354">
      <w:pPr>
        <w:rPr>
          <w:b/>
          <w:i/>
          <w:lang w:val="en-GB"/>
        </w:rPr>
      </w:pPr>
      <w:r w:rsidRPr="00AA046D">
        <w:rPr>
          <w:b/>
          <w:i/>
          <w:u w:val="single"/>
          <w:lang w:val="en-GB"/>
        </w:rPr>
        <w:t>Proposal 3</w:t>
      </w:r>
      <w:r w:rsidRPr="00AA046D">
        <w:rPr>
          <w:b/>
          <w:i/>
          <w:lang w:val="en-GB"/>
        </w:rPr>
        <w:t xml:space="preserve">: </w:t>
      </w:r>
      <w:r w:rsidR="00727B8A">
        <w:rPr>
          <w:b/>
          <w:i/>
          <w:lang w:val="en-GB"/>
        </w:rPr>
        <w:t xml:space="preserve">consider </w:t>
      </w:r>
      <w:r w:rsidRPr="00AA046D">
        <w:rPr>
          <w:b/>
          <w:i/>
          <w:lang w:val="en-GB"/>
        </w:rPr>
        <w:t>sequence b</w:t>
      </w:r>
      <w:r w:rsidR="00401354">
        <w:rPr>
          <w:b/>
          <w:i/>
          <w:lang w:val="en-GB"/>
        </w:rPr>
        <w:t xml:space="preserve">ased </w:t>
      </w:r>
      <w:r w:rsidR="001800C4">
        <w:rPr>
          <w:b/>
          <w:i/>
          <w:lang w:val="en-GB"/>
        </w:rPr>
        <w:t xml:space="preserve">design (as described in Section </w:t>
      </w:r>
      <w:r w:rsidR="00185CD9">
        <w:rPr>
          <w:b/>
          <w:i/>
          <w:lang w:val="en-GB"/>
        </w:rPr>
        <w:t>4</w:t>
      </w:r>
      <w:r w:rsidR="001800C4">
        <w:rPr>
          <w:b/>
          <w:i/>
          <w:lang w:val="en-GB"/>
        </w:rPr>
        <w:t xml:space="preserve">) for </w:t>
      </w:r>
      <w:r w:rsidR="00401354">
        <w:rPr>
          <w:b/>
          <w:i/>
          <w:lang w:val="en-GB"/>
        </w:rPr>
        <w:t>1 or 2 bits</w:t>
      </w:r>
      <w:r w:rsidR="001800C4">
        <w:rPr>
          <w:b/>
          <w:i/>
          <w:lang w:val="en-GB"/>
        </w:rPr>
        <w:t xml:space="preserve"> ACK.</w:t>
      </w:r>
    </w:p>
    <w:bookmarkEnd w:id="28"/>
    <w:p w14:paraId="26881B4C" w14:textId="1E872D64" w:rsidR="00E523F3" w:rsidRDefault="00E523F3" w:rsidP="00B12D83">
      <w:pPr>
        <w:pStyle w:val="Heading1"/>
        <w:jc w:val="both"/>
        <w:rPr>
          <w:lang w:val="en-US"/>
        </w:rPr>
      </w:pPr>
      <w:r w:rsidRPr="000A64D8">
        <w:rPr>
          <w:lang w:val="en-US"/>
        </w:rPr>
        <w:t>References</w:t>
      </w:r>
    </w:p>
    <w:p w14:paraId="64099BEB" w14:textId="49CA2B72" w:rsidR="002F77EB" w:rsidRPr="005D74B7" w:rsidRDefault="002F77EB" w:rsidP="000A3CBA">
      <w:pPr>
        <w:jc w:val="both"/>
      </w:pPr>
      <w:bookmarkStart w:id="29" w:name="_Ref457730460"/>
      <w:bookmarkStart w:id="30" w:name="_Ref450735844"/>
      <w:bookmarkStart w:id="31" w:name="_Ref450342757"/>
      <w:r w:rsidRPr="005D74B7">
        <w:rPr>
          <w:rFonts w:hint="eastAsia"/>
        </w:rPr>
        <w:tab/>
      </w:r>
      <w:r w:rsidRPr="005D74B7">
        <w:rPr>
          <w:rFonts w:hint="eastAsia"/>
        </w:rPr>
        <w:tab/>
      </w:r>
    </w:p>
    <w:p w14:paraId="27A2441B" w14:textId="20A9FC96" w:rsidR="0086146D" w:rsidRPr="0086146D" w:rsidRDefault="0086146D" w:rsidP="0086146D">
      <w:pPr>
        <w:pStyle w:val="ListParagraph"/>
        <w:numPr>
          <w:ilvl w:val="0"/>
          <w:numId w:val="2"/>
        </w:numPr>
        <w:jc w:val="both"/>
        <w:rPr>
          <w:rFonts w:ascii="Times New Roman" w:eastAsia="SimSun" w:hAnsi="Times New Roman"/>
          <w:sz w:val="20"/>
        </w:rPr>
      </w:pPr>
      <w:bookmarkStart w:id="32" w:name="_Ref461383190"/>
      <w:r>
        <w:rPr>
          <w:rFonts w:ascii="Times New Roman" w:eastAsia="SimSun" w:hAnsi="Times New Roman"/>
          <w:sz w:val="20"/>
        </w:rPr>
        <w:t xml:space="preserve">3GPP RAN1 87 “RAN1 Chairman’s Notes”, </w:t>
      </w:r>
      <w:r w:rsidRPr="0086146D">
        <w:rPr>
          <w:rFonts w:ascii="Times New Roman" w:eastAsia="SimSun" w:hAnsi="Times New Roman"/>
          <w:sz w:val="20"/>
        </w:rPr>
        <w:t>Reno, USA 14th – 18th November 2016</w:t>
      </w:r>
      <w:r w:rsidR="00F12524">
        <w:rPr>
          <w:rFonts w:ascii="Times New Roman" w:eastAsia="SimSun" w:hAnsi="Times New Roman"/>
          <w:sz w:val="20"/>
        </w:rPr>
        <w:t>.</w:t>
      </w:r>
    </w:p>
    <w:p w14:paraId="44D0C5C9" w14:textId="06D2216D" w:rsidR="002F77EB" w:rsidRDefault="002F77EB" w:rsidP="000A3CBA">
      <w:pPr>
        <w:pStyle w:val="ListParagraph"/>
        <w:numPr>
          <w:ilvl w:val="0"/>
          <w:numId w:val="2"/>
        </w:numPr>
        <w:jc w:val="both"/>
        <w:rPr>
          <w:rFonts w:ascii="Times New Roman" w:eastAsia="SimSun" w:hAnsi="Times New Roman"/>
          <w:sz w:val="20"/>
        </w:rPr>
      </w:pPr>
      <w:r>
        <w:rPr>
          <w:rFonts w:ascii="Times New Roman" w:eastAsia="SimSun" w:hAnsi="Times New Roman"/>
          <w:sz w:val="20"/>
        </w:rPr>
        <w:t>3GPP RAN1 8</w:t>
      </w:r>
      <w:r w:rsidR="00181907">
        <w:rPr>
          <w:rFonts w:ascii="Times New Roman" w:eastAsia="SimSun" w:hAnsi="Times New Roman"/>
          <w:sz w:val="20"/>
        </w:rPr>
        <w:t>8</w:t>
      </w:r>
      <w:r w:rsidR="00226480">
        <w:rPr>
          <w:rFonts w:ascii="Times New Roman" w:eastAsia="SimSun" w:hAnsi="Times New Roman"/>
          <w:sz w:val="20"/>
        </w:rPr>
        <w:t xml:space="preserve"> </w:t>
      </w:r>
      <w:r>
        <w:rPr>
          <w:rFonts w:ascii="Times New Roman" w:eastAsia="SimSun" w:hAnsi="Times New Roman"/>
          <w:sz w:val="20"/>
        </w:rPr>
        <w:t>“</w:t>
      </w:r>
      <w:r w:rsidR="00226480">
        <w:rPr>
          <w:rFonts w:ascii="Times New Roman" w:eastAsia="SimSun" w:hAnsi="Times New Roman"/>
          <w:sz w:val="20"/>
        </w:rPr>
        <w:t xml:space="preserve">RAN1 </w:t>
      </w:r>
      <w:r>
        <w:rPr>
          <w:rFonts w:ascii="Times New Roman" w:eastAsia="SimSun" w:hAnsi="Times New Roman"/>
          <w:sz w:val="20"/>
        </w:rPr>
        <w:t xml:space="preserve">Chairman’s Notes”, </w:t>
      </w:r>
      <w:r w:rsidR="00181907" w:rsidRPr="00181907">
        <w:rPr>
          <w:rFonts w:ascii="Times New Roman" w:eastAsia="SimSun" w:hAnsi="Times New Roman"/>
          <w:sz w:val="20"/>
        </w:rPr>
        <w:t>Athens, Greece 13</w:t>
      </w:r>
      <w:r w:rsidR="00181907" w:rsidRPr="00181907">
        <w:rPr>
          <w:rFonts w:ascii="Times New Roman" w:eastAsia="SimSun" w:hAnsi="Times New Roman" w:hint="eastAsia"/>
          <w:sz w:val="20"/>
        </w:rPr>
        <w:t>th</w:t>
      </w:r>
      <w:r w:rsidR="00181907" w:rsidRPr="00181907">
        <w:rPr>
          <w:rFonts w:ascii="Times New Roman" w:eastAsia="SimSun" w:hAnsi="Times New Roman"/>
          <w:sz w:val="20"/>
        </w:rPr>
        <w:t xml:space="preserve"> – 17</w:t>
      </w:r>
      <w:r w:rsidR="00181907" w:rsidRPr="00181907">
        <w:rPr>
          <w:rFonts w:ascii="Times New Roman" w:eastAsia="SimSun" w:hAnsi="Times New Roman" w:hint="eastAsia"/>
          <w:sz w:val="20"/>
        </w:rPr>
        <w:t xml:space="preserve">th </w:t>
      </w:r>
      <w:r w:rsidR="00181907" w:rsidRPr="00181907">
        <w:rPr>
          <w:rFonts w:ascii="Times New Roman" w:eastAsia="SimSun" w:hAnsi="Times New Roman"/>
          <w:sz w:val="20"/>
        </w:rPr>
        <w:t>February 2017</w:t>
      </w:r>
      <w:r>
        <w:rPr>
          <w:rFonts w:ascii="Times New Roman" w:eastAsia="SimSun" w:hAnsi="Times New Roman"/>
          <w:sz w:val="20"/>
        </w:rPr>
        <w:t>.</w:t>
      </w:r>
      <w:bookmarkEnd w:id="32"/>
    </w:p>
    <w:p w14:paraId="285ED48F" w14:textId="083DB726" w:rsidR="0086146D" w:rsidRDefault="00F12524" w:rsidP="00F12524">
      <w:pPr>
        <w:pStyle w:val="ListParagraph"/>
        <w:numPr>
          <w:ilvl w:val="0"/>
          <w:numId w:val="2"/>
        </w:numPr>
        <w:jc w:val="both"/>
        <w:rPr>
          <w:rFonts w:ascii="Times New Roman" w:eastAsia="SimSun" w:hAnsi="Times New Roman"/>
          <w:sz w:val="20"/>
        </w:rPr>
      </w:pPr>
      <w:bookmarkStart w:id="33" w:name="_Ref478133615"/>
      <w:bookmarkStart w:id="34" w:name="_Ref477973946"/>
      <w:r>
        <w:rPr>
          <w:rFonts w:ascii="Times New Roman" w:eastAsia="SimSun" w:hAnsi="Times New Roman"/>
          <w:sz w:val="20"/>
        </w:rPr>
        <w:t xml:space="preserve">3GPP </w:t>
      </w:r>
      <w:r w:rsidRPr="00F12524">
        <w:rPr>
          <w:rFonts w:ascii="Times New Roman" w:eastAsia="SimSun" w:hAnsi="Times New Roman"/>
          <w:sz w:val="20"/>
        </w:rPr>
        <w:t>R1-1705595</w:t>
      </w:r>
      <w:r>
        <w:rPr>
          <w:rFonts w:ascii="Times New Roman" w:eastAsia="SimSun" w:hAnsi="Times New Roman"/>
          <w:sz w:val="20"/>
        </w:rPr>
        <w:t>,</w:t>
      </w:r>
      <w:r w:rsidRPr="00F12524">
        <w:rPr>
          <w:rFonts w:ascii="Times New Roman" w:eastAsia="SimSun" w:hAnsi="Times New Roman"/>
          <w:sz w:val="20"/>
        </w:rPr>
        <w:t xml:space="preserve"> </w:t>
      </w:r>
      <w:r>
        <w:rPr>
          <w:rFonts w:ascii="Times New Roman" w:eastAsia="SimSun" w:hAnsi="Times New Roman"/>
          <w:sz w:val="20"/>
        </w:rPr>
        <w:t>“</w:t>
      </w:r>
      <w:r w:rsidRPr="00F12524">
        <w:rPr>
          <w:rFonts w:ascii="Times New Roman" w:eastAsia="SimSun" w:hAnsi="Times New Roman"/>
          <w:sz w:val="20"/>
        </w:rPr>
        <w:t>Discussion on SRS design</w:t>
      </w:r>
      <w:r>
        <w:rPr>
          <w:rFonts w:ascii="Times New Roman" w:eastAsia="SimSun" w:hAnsi="Times New Roman"/>
          <w:sz w:val="20"/>
        </w:rPr>
        <w:t>”</w:t>
      </w:r>
      <w:r w:rsidR="00072460">
        <w:rPr>
          <w:rFonts w:ascii="Times New Roman" w:eastAsia="SimSun" w:hAnsi="Times New Roman"/>
          <w:sz w:val="20"/>
        </w:rPr>
        <w:t>,</w:t>
      </w:r>
      <w:r>
        <w:rPr>
          <w:rFonts w:ascii="Times New Roman" w:eastAsia="SimSun" w:hAnsi="Times New Roman"/>
          <w:sz w:val="20"/>
        </w:rPr>
        <w:t xml:space="preserve"> </w:t>
      </w:r>
      <w:r w:rsidRPr="003E1E67">
        <w:rPr>
          <w:rFonts w:ascii="Times New Roman" w:eastAsia="SimSun" w:hAnsi="Times New Roman"/>
          <w:sz w:val="20"/>
        </w:rPr>
        <w:t>Qualcomm Incorporated</w:t>
      </w:r>
      <w:r>
        <w:rPr>
          <w:rFonts w:ascii="Times New Roman" w:eastAsia="SimSun" w:hAnsi="Times New Roman"/>
          <w:sz w:val="20"/>
        </w:rPr>
        <w:t xml:space="preserve">, </w:t>
      </w:r>
      <w:r w:rsidRPr="00F12524">
        <w:rPr>
          <w:rFonts w:ascii="Times New Roman" w:eastAsia="SimSun" w:hAnsi="Times New Roman" w:hint="eastAsia"/>
          <w:sz w:val="20"/>
        </w:rPr>
        <w:t>Spokane</w:t>
      </w:r>
      <w:r w:rsidRPr="00F12524">
        <w:rPr>
          <w:rFonts w:ascii="Times New Roman" w:eastAsia="SimSun" w:hAnsi="Times New Roman"/>
          <w:sz w:val="20"/>
        </w:rPr>
        <w:t xml:space="preserve">, </w:t>
      </w:r>
      <w:r w:rsidRPr="00F12524">
        <w:rPr>
          <w:rFonts w:ascii="Times New Roman" w:eastAsia="SimSun" w:hAnsi="Times New Roman" w:hint="eastAsia"/>
          <w:sz w:val="20"/>
        </w:rPr>
        <w:t>USA</w:t>
      </w:r>
      <w:r w:rsidRPr="00F12524">
        <w:rPr>
          <w:rFonts w:ascii="Times New Roman" w:eastAsia="SimSun" w:hAnsi="Times New Roman"/>
          <w:sz w:val="20"/>
        </w:rPr>
        <w:t xml:space="preserve"> </w:t>
      </w:r>
      <w:r w:rsidRPr="00F12524">
        <w:rPr>
          <w:rFonts w:ascii="Times New Roman" w:eastAsia="SimSun" w:hAnsi="Times New Roman" w:hint="eastAsia"/>
          <w:sz w:val="20"/>
        </w:rPr>
        <w:t xml:space="preserve">3rd </w:t>
      </w:r>
      <w:r w:rsidRPr="00F12524">
        <w:rPr>
          <w:rFonts w:ascii="Times New Roman" w:eastAsia="SimSun" w:hAnsi="Times New Roman"/>
          <w:sz w:val="20"/>
        </w:rPr>
        <w:t xml:space="preserve">- </w:t>
      </w:r>
      <w:r w:rsidRPr="00F12524">
        <w:rPr>
          <w:rFonts w:ascii="Times New Roman" w:eastAsia="SimSun" w:hAnsi="Times New Roman" w:hint="eastAsia"/>
          <w:sz w:val="20"/>
        </w:rPr>
        <w:t>7</w:t>
      </w:r>
      <w:r w:rsidRPr="00F12524">
        <w:rPr>
          <w:rFonts w:ascii="Times New Roman" w:eastAsia="SimSun" w:hAnsi="Times New Roman"/>
          <w:sz w:val="20"/>
        </w:rPr>
        <w:t xml:space="preserve">th </w:t>
      </w:r>
      <w:r w:rsidRPr="00F12524">
        <w:rPr>
          <w:rFonts w:ascii="Times New Roman" w:eastAsia="SimSun" w:hAnsi="Times New Roman" w:hint="eastAsia"/>
          <w:sz w:val="20"/>
        </w:rPr>
        <w:t>April</w:t>
      </w:r>
      <w:r w:rsidRPr="00F12524">
        <w:rPr>
          <w:rFonts w:ascii="Times New Roman" w:eastAsia="SimSun" w:hAnsi="Times New Roman"/>
          <w:sz w:val="20"/>
        </w:rPr>
        <w:t xml:space="preserve"> 201</w:t>
      </w:r>
      <w:r w:rsidRPr="00F12524">
        <w:rPr>
          <w:rFonts w:ascii="Times New Roman" w:eastAsia="SimSun" w:hAnsi="Times New Roman" w:hint="eastAsia"/>
          <w:sz w:val="20"/>
        </w:rPr>
        <w:t>7</w:t>
      </w:r>
      <w:r>
        <w:rPr>
          <w:rFonts w:ascii="Times New Roman" w:eastAsia="SimSun" w:hAnsi="Times New Roman"/>
          <w:sz w:val="20"/>
        </w:rPr>
        <w:t>.</w:t>
      </w:r>
      <w:bookmarkEnd w:id="33"/>
    </w:p>
    <w:p w14:paraId="58FE1094" w14:textId="3FBC0E05" w:rsidR="00410E2C" w:rsidRPr="00072460" w:rsidRDefault="00072460" w:rsidP="00072460">
      <w:pPr>
        <w:pStyle w:val="ListParagraph"/>
        <w:numPr>
          <w:ilvl w:val="0"/>
          <w:numId w:val="2"/>
        </w:numPr>
        <w:jc w:val="both"/>
        <w:rPr>
          <w:rFonts w:ascii="Times New Roman" w:eastAsia="SimSun" w:hAnsi="Times New Roman"/>
          <w:sz w:val="20"/>
        </w:rPr>
      </w:pPr>
      <w:bookmarkStart w:id="35" w:name="_Ref478124982"/>
      <w:bookmarkEnd w:id="34"/>
      <w:r>
        <w:rPr>
          <w:rFonts w:ascii="Times New Roman" w:eastAsia="SimSun" w:hAnsi="Times New Roman"/>
          <w:sz w:val="20"/>
        </w:rPr>
        <w:t xml:space="preserve">3GPP </w:t>
      </w:r>
      <w:r w:rsidRPr="00072460">
        <w:rPr>
          <w:rFonts w:ascii="Times New Roman" w:eastAsia="SimSun" w:hAnsi="Times New Roman"/>
          <w:sz w:val="20"/>
        </w:rPr>
        <w:t>R1-1705611</w:t>
      </w:r>
      <w:r>
        <w:rPr>
          <w:rFonts w:ascii="Times New Roman" w:eastAsia="SimSun" w:hAnsi="Times New Roman"/>
          <w:sz w:val="20"/>
        </w:rPr>
        <w:t>, “</w:t>
      </w:r>
      <w:r w:rsidRPr="00072460">
        <w:rPr>
          <w:rFonts w:ascii="Times New Roman" w:eastAsia="SimSun" w:hAnsi="Times New Roman"/>
          <w:sz w:val="20"/>
        </w:rPr>
        <w:t>Performance analysis of short PUCCH</w:t>
      </w:r>
      <w:r>
        <w:rPr>
          <w:rFonts w:ascii="Times New Roman" w:eastAsia="SimSun" w:hAnsi="Times New Roman"/>
          <w:sz w:val="20"/>
        </w:rPr>
        <w:t xml:space="preserve">”, </w:t>
      </w:r>
      <w:r w:rsidRPr="003E1E67">
        <w:rPr>
          <w:rFonts w:ascii="Times New Roman" w:eastAsia="SimSun" w:hAnsi="Times New Roman"/>
          <w:sz w:val="20"/>
        </w:rPr>
        <w:t>Qualcomm Incorporated</w:t>
      </w:r>
      <w:r>
        <w:rPr>
          <w:rFonts w:ascii="Times New Roman" w:eastAsia="SimSun" w:hAnsi="Times New Roman"/>
          <w:sz w:val="20"/>
        </w:rPr>
        <w:t xml:space="preserve">, </w:t>
      </w:r>
      <w:r w:rsidRPr="00F12524">
        <w:rPr>
          <w:rFonts w:ascii="Times New Roman" w:eastAsia="SimSun" w:hAnsi="Times New Roman" w:hint="eastAsia"/>
          <w:sz w:val="20"/>
        </w:rPr>
        <w:t>Spokane</w:t>
      </w:r>
      <w:r w:rsidRPr="00F12524">
        <w:rPr>
          <w:rFonts w:ascii="Times New Roman" w:eastAsia="SimSun" w:hAnsi="Times New Roman"/>
          <w:sz w:val="20"/>
        </w:rPr>
        <w:t xml:space="preserve">, </w:t>
      </w:r>
      <w:r w:rsidRPr="00F12524">
        <w:rPr>
          <w:rFonts w:ascii="Times New Roman" w:eastAsia="SimSun" w:hAnsi="Times New Roman" w:hint="eastAsia"/>
          <w:sz w:val="20"/>
        </w:rPr>
        <w:t>USA</w:t>
      </w:r>
      <w:r w:rsidRPr="00F12524">
        <w:rPr>
          <w:rFonts w:ascii="Times New Roman" w:eastAsia="SimSun" w:hAnsi="Times New Roman"/>
          <w:sz w:val="20"/>
        </w:rPr>
        <w:t xml:space="preserve"> </w:t>
      </w:r>
      <w:r w:rsidRPr="00F12524">
        <w:rPr>
          <w:rFonts w:ascii="Times New Roman" w:eastAsia="SimSun" w:hAnsi="Times New Roman" w:hint="eastAsia"/>
          <w:sz w:val="20"/>
        </w:rPr>
        <w:t xml:space="preserve">3rd </w:t>
      </w:r>
      <w:r w:rsidRPr="00F12524">
        <w:rPr>
          <w:rFonts w:ascii="Times New Roman" w:eastAsia="SimSun" w:hAnsi="Times New Roman"/>
          <w:sz w:val="20"/>
        </w:rPr>
        <w:t xml:space="preserve">- </w:t>
      </w:r>
      <w:r w:rsidRPr="00F12524">
        <w:rPr>
          <w:rFonts w:ascii="Times New Roman" w:eastAsia="SimSun" w:hAnsi="Times New Roman" w:hint="eastAsia"/>
          <w:sz w:val="20"/>
        </w:rPr>
        <w:t>7</w:t>
      </w:r>
      <w:r w:rsidRPr="00F12524">
        <w:rPr>
          <w:rFonts w:ascii="Times New Roman" w:eastAsia="SimSun" w:hAnsi="Times New Roman"/>
          <w:sz w:val="20"/>
        </w:rPr>
        <w:t xml:space="preserve">th </w:t>
      </w:r>
      <w:r w:rsidRPr="00F12524">
        <w:rPr>
          <w:rFonts w:ascii="Times New Roman" w:eastAsia="SimSun" w:hAnsi="Times New Roman" w:hint="eastAsia"/>
          <w:sz w:val="20"/>
        </w:rPr>
        <w:t>April</w:t>
      </w:r>
      <w:r w:rsidRPr="00F12524">
        <w:rPr>
          <w:rFonts w:ascii="Times New Roman" w:eastAsia="SimSun" w:hAnsi="Times New Roman"/>
          <w:sz w:val="20"/>
        </w:rPr>
        <w:t xml:space="preserve"> 201</w:t>
      </w:r>
      <w:r w:rsidRPr="00F12524">
        <w:rPr>
          <w:rFonts w:ascii="Times New Roman" w:eastAsia="SimSun" w:hAnsi="Times New Roman" w:hint="eastAsia"/>
          <w:sz w:val="20"/>
        </w:rPr>
        <w:t>7</w:t>
      </w:r>
      <w:r>
        <w:rPr>
          <w:rFonts w:ascii="Times New Roman" w:eastAsia="SimSun" w:hAnsi="Times New Roman"/>
          <w:sz w:val="20"/>
        </w:rPr>
        <w:t>.</w:t>
      </w:r>
      <w:bookmarkEnd w:id="35"/>
      <w:r w:rsidRPr="00072460">
        <w:rPr>
          <w:rFonts w:ascii="Times New Roman" w:eastAsia="SimSun" w:hAnsi="Times New Roman"/>
          <w:sz w:val="20"/>
        </w:rPr>
        <w:t xml:space="preserve"> </w:t>
      </w:r>
      <w:r w:rsidR="00410E2C" w:rsidRPr="00072460">
        <w:rPr>
          <w:rFonts w:ascii="Times New Roman" w:eastAsia="SimSun" w:hAnsi="Times New Roman"/>
          <w:sz w:val="20"/>
        </w:rPr>
        <w:t xml:space="preserve"> </w:t>
      </w:r>
    </w:p>
    <w:p w14:paraId="43518F76" w14:textId="77777777" w:rsidR="00073623" w:rsidRPr="00073623" w:rsidRDefault="00073623" w:rsidP="000A3CBA">
      <w:pPr>
        <w:jc w:val="both"/>
      </w:pPr>
    </w:p>
    <w:bookmarkEnd w:id="29"/>
    <w:bookmarkEnd w:id="30"/>
    <w:bookmarkEnd w:id="31"/>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50448" w14:textId="77777777" w:rsidR="00C84642" w:rsidRDefault="00C84642">
      <w:r>
        <w:separator/>
      </w:r>
    </w:p>
  </w:endnote>
  <w:endnote w:type="continuationSeparator" w:id="0">
    <w:p w14:paraId="6528FFEE" w14:textId="77777777" w:rsidR="00C84642" w:rsidRDefault="00C84642">
      <w:r>
        <w:continuationSeparator/>
      </w:r>
    </w:p>
  </w:endnote>
  <w:endnote w:type="continuationNotice" w:id="1">
    <w:p w14:paraId="21E32539" w14:textId="77777777" w:rsidR="00C84642" w:rsidRDefault="00C84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2DB61DB1"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27B8A">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7B8A">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68B81" w14:textId="77777777" w:rsidR="00C84642" w:rsidRDefault="00C84642">
      <w:r>
        <w:separator/>
      </w:r>
    </w:p>
  </w:footnote>
  <w:footnote w:type="continuationSeparator" w:id="0">
    <w:p w14:paraId="225B797A" w14:textId="77777777" w:rsidR="00C84642" w:rsidRDefault="00C84642">
      <w:r>
        <w:continuationSeparator/>
      </w:r>
    </w:p>
  </w:footnote>
  <w:footnote w:type="continuationNotice" w:id="1">
    <w:p w14:paraId="59DDDC5F" w14:textId="77777777" w:rsidR="00C84642" w:rsidRDefault="00C846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272194"/>
    <w:multiLevelType w:val="hybridMultilevel"/>
    <w:tmpl w:val="462C692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6C60058"/>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1"/>
  </w:num>
  <w:num w:numId="4">
    <w:abstractNumId w:val="6"/>
  </w:num>
  <w:num w:numId="5">
    <w:abstractNumId w:val="2"/>
  </w:num>
  <w:num w:numId="6">
    <w:abstractNumId w:val="3"/>
  </w:num>
  <w:num w:numId="7">
    <w:abstractNumId w:val="7"/>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6C8"/>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17C91"/>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43"/>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118F"/>
    <w:rsid w:val="000715CE"/>
    <w:rsid w:val="0007162A"/>
    <w:rsid w:val="000716E3"/>
    <w:rsid w:val="000716FB"/>
    <w:rsid w:val="00071740"/>
    <w:rsid w:val="000719A2"/>
    <w:rsid w:val="000724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916"/>
    <w:rsid w:val="00093F75"/>
    <w:rsid w:val="0009437A"/>
    <w:rsid w:val="000946D3"/>
    <w:rsid w:val="000947B7"/>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908"/>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50"/>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9F3"/>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2E0A"/>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67"/>
    <w:rsid w:val="001706E4"/>
    <w:rsid w:val="001708D0"/>
    <w:rsid w:val="00170E05"/>
    <w:rsid w:val="00171661"/>
    <w:rsid w:val="00171B5E"/>
    <w:rsid w:val="00171BC2"/>
    <w:rsid w:val="00171BF0"/>
    <w:rsid w:val="00171D7E"/>
    <w:rsid w:val="00171F14"/>
    <w:rsid w:val="001729E1"/>
    <w:rsid w:val="00172A7C"/>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0C4"/>
    <w:rsid w:val="0018016C"/>
    <w:rsid w:val="001806A9"/>
    <w:rsid w:val="00180860"/>
    <w:rsid w:val="00180D96"/>
    <w:rsid w:val="00180E60"/>
    <w:rsid w:val="001817BA"/>
    <w:rsid w:val="00181907"/>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CD9"/>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567"/>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219"/>
    <w:rsid w:val="001F7317"/>
    <w:rsid w:val="001F76B6"/>
    <w:rsid w:val="001F798D"/>
    <w:rsid w:val="001F7DD6"/>
    <w:rsid w:val="002000F2"/>
    <w:rsid w:val="002000FC"/>
    <w:rsid w:val="00200552"/>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3E07"/>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57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769"/>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9E"/>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144"/>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D8B"/>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3DC"/>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B9"/>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12AC"/>
    <w:rsid w:val="002F20CF"/>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6C68"/>
    <w:rsid w:val="003271E3"/>
    <w:rsid w:val="003272D0"/>
    <w:rsid w:val="003273DE"/>
    <w:rsid w:val="003278C7"/>
    <w:rsid w:val="0032793B"/>
    <w:rsid w:val="00327AEA"/>
    <w:rsid w:val="00327D99"/>
    <w:rsid w:val="00327FA5"/>
    <w:rsid w:val="003308C4"/>
    <w:rsid w:val="00330C30"/>
    <w:rsid w:val="00330C4D"/>
    <w:rsid w:val="00330DE8"/>
    <w:rsid w:val="0033179A"/>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067"/>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AC4"/>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456"/>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772"/>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693"/>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64E"/>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6D9"/>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FE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354"/>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E2C"/>
    <w:rsid w:val="00411230"/>
    <w:rsid w:val="004116C3"/>
    <w:rsid w:val="004118C9"/>
    <w:rsid w:val="00411AD1"/>
    <w:rsid w:val="0041249C"/>
    <w:rsid w:val="00412697"/>
    <w:rsid w:val="00413369"/>
    <w:rsid w:val="00413A93"/>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17D27"/>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3D4D"/>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0D2"/>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4C7"/>
    <w:rsid w:val="00444901"/>
    <w:rsid w:val="00444934"/>
    <w:rsid w:val="00444F5E"/>
    <w:rsid w:val="00445513"/>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61"/>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D7A39"/>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3C2"/>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81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91"/>
    <w:rsid w:val="00563FD2"/>
    <w:rsid w:val="0056434D"/>
    <w:rsid w:val="00564597"/>
    <w:rsid w:val="00564EB9"/>
    <w:rsid w:val="00567191"/>
    <w:rsid w:val="0056719E"/>
    <w:rsid w:val="005676F8"/>
    <w:rsid w:val="00567B3B"/>
    <w:rsid w:val="00567B75"/>
    <w:rsid w:val="00567C60"/>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AF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A83"/>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3CC"/>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FBF"/>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1F5B"/>
    <w:rsid w:val="006820C0"/>
    <w:rsid w:val="0068226B"/>
    <w:rsid w:val="00682508"/>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1FD3"/>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1B13"/>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0AA"/>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51A"/>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E6"/>
    <w:rsid w:val="00701B27"/>
    <w:rsid w:val="00701F97"/>
    <w:rsid w:val="007029C4"/>
    <w:rsid w:val="00702CD3"/>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405"/>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B8A"/>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9B"/>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511"/>
    <w:rsid w:val="00765832"/>
    <w:rsid w:val="00765F08"/>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B49"/>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443"/>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6EF8"/>
    <w:rsid w:val="007B77FB"/>
    <w:rsid w:val="007B7C15"/>
    <w:rsid w:val="007B7D58"/>
    <w:rsid w:val="007B7E59"/>
    <w:rsid w:val="007C0880"/>
    <w:rsid w:val="007C0AE5"/>
    <w:rsid w:val="007C0AE9"/>
    <w:rsid w:val="007C0BD2"/>
    <w:rsid w:val="007C0BE3"/>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04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41"/>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1860"/>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6E7"/>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AEB"/>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6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4E2"/>
    <w:rsid w:val="00896827"/>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E38"/>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1B6"/>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403"/>
    <w:rsid w:val="009804CB"/>
    <w:rsid w:val="009809DD"/>
    <w:rsid w:val="00980ACA"/>
    <w:rsid w:val="00980D39"/>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637"/>
    <w:rsid w:val="009908F7"/>
    <w:rsid w:val="00990E93"/>
    <w:rsid w:val="009917F3"/>
    <w:rsid w:val="00991F39"/>
    <w:rsid w:val="0099251A"/>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43C"/>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A40"/>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8D1"/>
    <w:rsid w:val="009D49A4"/>
    <w:rsid w:val="009D4A8E"/>
    <w:rsid w:val="009D4DA3"/>
    <w:rsid w:val="009D4F83"/>
    <w:rsid w:val="009D53D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9F7FE8"/>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11"/>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B3A"/>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EA5"/>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46D"/>
    <w:rsid w:val="00AA0D9A"/>
    <w:rsid w:val="00AA1264"/>
    <w:rsid w:val="00AA158B"/>
    <w:rsid w:val="00AA1740"/>
    <w:rsid w:val="00AA1D12"/>
    <w:rsid w:val="00AA1EEC"/>
    <w:rsid w:val="00AA210C"/>
    <w:rsid w:val="00AA224E"/>
    <w:rsid w:val="00AA29F2"/>
    <w:rsid w:val="00AA2CD0"/>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A50"/>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D59"/>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597"/>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8D"/>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0D4"/>
    <w:rsid w:val="00B855A8"/>
    <w:rsid w:val="00B85837"/>
    <w:rsid w:val="00B85F67"/>
    <w:rsid w:val="00B86557"/>
    <w:rsid w:val="00B86D4F"/>
    <w:rsid w:val="00B86D87"/>
    <w:rsid w:val="00B87324"/>
    <w:rsid w:val="00B87809"/>
    <w:rsid w:val="00B87C60"/>
    <w:rsid w:val="00B90165"/>
    <w:rsid w:val="00B9076E"/>
    <w:rsid w:val="00B91356"/>
    <w:rsid w:val="00B91E9D"/>
    <w:rsid w:val="00B922C4"/>
    <w:rsid w:val="00B925FE"/>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72B"/>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A92"/>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4EA"/>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D2B"/>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642"/>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8B0"/>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062"/>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39"/>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100"/>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E6B"/>
    <w:rsid w:val="00E6640D"/>
    <w:rsid w:val="00E666A1"/>
    <w:rsid w:val="00E6682F"/>
    <w:rsid w:val="00E67261"/>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BB7"/>
    <w:rsid w:val="00EB7C50"/>
    <w:rsid w:val="00EB7E4D"/>
    <w:rsid w:val="00EB7E97"/>
    <w:rsid w:val="00EB7FE8"/>
    <w:rsid w:val="00EC037A"/>
    <w:rsid w:val="00EC05B8"/>
    <w:rsid w:val="00EC06DE"/>
    <w:rsid w:val="00EC183D"/>
    <w:rsid w:val="00EC1D83"/>
    <w:rsid w:val="00EC1FE9"/>
    <w:rsid w:val="00EC23CF"/>
    <w:rsid w:val="00EC28CD"/>
    <w:rsid w:val="00EC2915"/>
    <w:rsid w:val="00EC2C50"/>
    <w:rsid w:val="00EC2E21"/>
    <w:rsid w:val="00EC30FE"/>
    <w:rsid w:val="00EC36DD"/>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3E6"/>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524"/>
    <w:rsid w:val="00F12B3D"/>
    <w:rsid w:val="00F12F2E"/>
    <w:rsid w:val="00F131B6"/>
    <w:rsid w:val="00F13242"/>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7B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95D"/>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57A"/>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8D4"/>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5EC"/>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TdocHeader2">
    <w:name w:val="Tdoc_Header_2"/>
    <w:basedOn w:val="Normal"/>
    <w:rsid w:val="0086146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4.bin"/><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image" Target="media/image10.png"/><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HR33RHYHUWRF-4-2234</_dlc_DocId>
    <_dlc_DocIdUrl xmlns="c06861ca-3f08-4d07-bff7-bb15bac121f4">
      <Url>https://projects.qualcomm.com/sites/pentari/_layouts/15/DocIdRedir.aspx?ID=HR33RHYHUWRF-4-2234</Url>
      <Description>HR33RHYHUWRF-4-2234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5AD725D7-7624-4FFE-92B6-AF4C22717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2502</Words>
  <Characters>14262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Hao Xu</cp:lastModifiedBy>
  <cp:revision>3</cp:revision>
  <cp:lastPrinted>2014-11-07T05:38:00Z</cp:lastPrinted>
  <dcterms:created xsi:type="dcterms:W3CDTF">2017-03-25T01:16:00Z</dcterms:created>
  <dcterms:modified xsi:type="dcterms:W3CDTF">2017-03-25T03:19:00Z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b140be93-02d0-479c-ac23-d0f374997ef8</vt:lpwstr>
  </property>
</Properties>
</file>